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C0" w:rsidRDefault="009E4BC0" w:rsidP="009E4BC0">
      <w:pPr>
        <w:jc w:val="both"/>
        <w:rPr>
          <w:sz w:val="24"/>
          <w:szCs w:val="24"/>
        </w:rPr>
      </w:pPr>
      <w:r>
        <w:rPr>
          <w:noProof/>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-169545</wp:posOffset>
            </wp:positionV>
            <wp:extent cx="546735" cy="676275"/>
            <wp:effectExtent l="19050" t="0" r="5715" b="0"/>
            <wp:wrapThrough wrapText="bothSides">
              <wp:wrapPolygon edited="0">
                <wp:start x="-753" y="0"/>
                <wp:lineTo x="-753" y="21296"/>
                <wp:lineTo x="21826" y="21296"/>
                <wp:lineTo x="21826" y="0"/>
                <wp:lineTo x="-753" y="0"/>
              </wp:wrapPolygon>
            </wp:wrapThrough>
            <wp:docPr id="2" name="Рисунок 2" descr="Герб%20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цветной"/>
                    <pic:cNvPicPr>
                      <a:picLocks noChangeAspect="1" noChangeArrowheads="1"/>
                    </pic:cNvPicPr>
                  </pic:nvPicPr>
                  <pic:blipFill>
                    <a:blip r:embed="rId6" cstate="print">
                      <a:lum bright="-12000" contrast="76000"/>
                      <a:grayscl/>
                    </a:blip>
                    <a:srcRect/>
                    <a:stretch>
                      <a:fillRect/>
                    </a:stretch>
                  </pic:blipFill>
                  <pic:spPr bwMode="auto">
                    <a:xfrm>
                      <a:off x="0" y="0"/>
                      <a:ext cx="546735" cy="676275"/>
                    </a:xfrm>
                    <a:prstGeom prst="rect">
                      <a:avLst/>
                    </a:prstGeom>
                    <a:noFill/>
                  </pic:spPr>
                </pic:pic>
              </a:graphicData>
            </a:graphic>
          </wp:anchor>
        </w:drawing>
      </w:r>
    </w:p>
    <w:p w:rsidR="009E4BC0" w:rsidRDefault="009E4BC0" w:rsidP="009E4BC0">
      <w:pPr>
        <w:jc w:val="center"/>
        <w:rPr>
          <w:b/>
          <w:sz w:val="24"/>
          <w:szCs w:val="24"/>
        </w:rPr>
      </w:pPr>
    </w:p>
    <w:p w:rsidR="009E4BC0" w:rsidRDefault="009E4BC0" w:rsidP="009E4BC0">
      <w:pPr>
        <w:rPr>
          <w:b/>
          <w:sz w:val="24"/>
          <w:szCs w:val="24"/>
        </w:rPr>
      </w:pPr>
    </w:p>
    <w:p w:rsidR="009E4BC0" w:rsidRDefault="009E4BC0" w:rsidP="009E4BC0">
      <w:pPr>
        <w:jc w:val="center"/>
        <w:rPr>
          <w:b/>
          <w:sz w:val="24"/>
          <w:szCs w:val="24"/>
        </w:rPr>
      </w:pPr>
      <w:r>
        <w:rPr>
          <w:b/>
          <w:sz w:val="24"/>
          <w:szCs w:val="24"/>
        </w:rPr>
        <w:t>УПРАВЛЕНИЕ  ОБРАЗОВАНИЯ</w:t>
      </w:r>
    </w:p>
    <w:p w:rsidR="009E4BC0" w:rsidRDefault="009E4BC0" w:rsidP="009E4BC0">
      <w:pPr>
        <w:jc w:val="center"/>
        <w:rPr>
          <w:b/>
          <w:sz w:val="24"/>
          <w:szCs w:val="24"/>
        </w:rPr>
      </w:pPr>
      <w:r>
        <w:rPr>
          <w:b/>
          <w:sz w:val="24"/>
          <w:szCs w:val="24"/>
        </w:rPr>
        <w:t xml:space="preserve">АДМИНИСТРАЦИИ  БОЛЬШЕСОСНОВСКОГО МУНИЦИПАЛЬНОГО  РАЙОНА </w:t>
      </w:r>
    </w:p>
    <w:p w:rsidR="009E4BC0" w:rsidRDefault="009E4BC0" w:rsidP="009E4BC0">
      <w:pPr>
        <w:jc w:val="center"/>
        <w:rPr>
          <w:b/>
          <w:sz w:val="24"/>
          <w:szCs w:val="24"/>
        </w:rPr>
      </w:pPr>
      <w:r>
        <w:rPr>
          <w:b/>
          <w:sz w:val="24"/>
          <w:szCs w:val="24"/>
        </w:rPr>
        <w:t>ПЕРМСКОГО КРАЯ</w:t>
      </w:r>
    </w:p>
    <w:p w:rsidR="009E4BC0" w:rsidRDefault="009E4BC0" w:rsidP="009E4BC0">
      <w:pPr>
        <w:rPr>
          <w:b/>
          <w:sz w:val="24"/>
          <w:szCs w:val="24"/>
        </w:rPr>
      </w:pPr>
    </w:p>
    <w:p w:rsidR="009E4BC0" w:rsidRDefault="009E4BC0" w:rsidP="009E4BC0">
      <w:pPr>
        <w:jc w:val="center"/>
        <w:rPr>
          <w:b/>
          <w:sz w:val="24"/>
          <w:szCs w:val="24"/>
        </w:rPr>
      </w:pPr>
      <w:r>
        <w:rPr>
          <w:b/>
          <w:sz w:val="24"/>
          <w:szCs w:val="24"/>
        </w:rPr>
        <w:t>ПРИКАЗ</w:t>
      </w:r>
    </w:p>
    <w:p w:rsidR="009E4BC0" w:rsidRDefault="009E4BC0" w:rsidP="009E4BC0">
      <w:pPr>
        <w:rPr>
          <w:sz w:val="24"/>
          <w:szCs w:val="24"/>
        </w:rPr>
      </w:pPr>
      <w:r>
        <w:rPr>
          <w:sz w:val="24"/>
          <w:szCs w:val="24"/>
        </w:rPr>
        <w:t xml:space="preserve">09.10.2013 г.                                                                                                                        № </w:t>
      </w:r>
      <w:r w:rsidR="008B4225">
        <w:rPr>
          <w:sz w:val="24"/>
          <w:szCs w:val="24"/>
        </w:rPr>
        <w:t>295</w:t>
      </w:r>
    </w:p>
    <w:p w:rsidR="009E4BC0" w:rsidRDefault="009E4BC0" w:rsidP="009E4BC0">
      <w:pPr>
        <w:jc w:val="center"/>
        <w:rPr>
          <w:sz w:val="24"/>
          <w:szCs w:val="24"/>
        </w:rPr>
      </w:pPr>
    </w:p>
    <w:p w:rsidR="009E4BC0" w:rsidRDefault="009E4BC0" w:rsidP="009E4BC0">
      <w:pPr>
        <w:jc w:val="center"/>
        <w:rPr>
          <w:sz w:val="24"/>
          <w:szCs w:val="24"/>
        </w:rPr>
      </w:pPr>
      <w:r>
        <w:rPr>
          <w:sz w:val="24"/>
          <w:szCs w:val="24"/>
        </w:rPr>
        <w:t>с</w:t>
      </w:r>
      <w:proofErr w:type="gramStart"/>
      <w:r>
        <w:rPr>
          <w:sz w:val="24"/>
          <w:szCs w:val="24"/>
        </w:rPr>
        <w:t>.Б</w:t>
      </w:r>
      <w:proofErr w:type="gramEnd"/>
      <w:r>
        <w:rPr>
          <w:sz w:val="24"/>
          <w:szCs w:val="24"/>
        </w:rPr>
        <w:t>ольшая Соснова</w:t>
      </w:r>
    </w:p>
    <w:p w:rsidR="009E4BC0" w:rsidRDefault="009E4BC0" w:rsidP="009E4BC0">
      <w:pPr>
        <w:rPr>
          <w:sz w:val="28"/>
          <w:szCs w:val="28"/>
        </w:rPr>
      </w:pPr>
    </w:p>
    <w:p w:rsidR="009E4BC0" w:rsidRDefault="009E4BC0" w:rsidP="009E4BC0">
      <w:pPr>
        <w:jc w:val="center"/>
        <w:rPr>
          <w:b/>
          <w:sz w:val="24"/>
          <w:szCs w:val="24"/>
        </w:rPr>
      </w:pPr>
      <w:r>
        <w:rPr>
          <w:b/>
          <w:sz w:val="24"/>
          <w:szCs w:val="24"/>
        </w:rPr>
        <w:t>Об утверждении положения о получении начального общего, основного общего, среднего общего образования в форме семейного образования в Большесосновском районе</w:t>
      </w:r>
    </w:p>
    <w:p w:rsidR="009E4BC0" w:rsidRDefault="009E4BC0" w:rsidP="009E4BC0">
      <w:pPr>
        <w:jc w:val="center"/>
        <w:rPr>
          <w:b/>
          <w:sz w:val="24"/>
          <w:szCs w:val="24"/>
        </w:rPr>
      </w:pPr>
    </w:p>
    <w:p w:rsidR="009E4BC0" w:rsidRDefault="009E4BC0" w:rsidP="009E4BC0">
      <w:pPr>
        <w:jc w:val="center"/>
        <w:rPr>
          <w:b/>
          <w:sz w:val="24"/>
          <w:szCs w:val="24"/>
        </w:rPr>
      </w:pPr>
    </w:p>
    <w:p w:rsidR="009E4BC0" w:rsidRPr="009B6280" w:rsidRDefault="009E4BC0" w:rsidP="009E4BC0">
      <w:pPr>
        <w:jc w:val="center"/>
        <w:rPr>
          <w:b/>
          <w:sz w:val="24"/>
          <w:szCs w:val="24"/>
        </w:rPr>
      </w:pPr>
    </w:p>
    <w:p w:rsidR="009E4BC0" w:rsidRPr="009B6280" w:rsidRDefault="009E4BC0" w:rsidP="009E4BC0">
      <w:pPr>
        <w:jc w:val="center"/>
        <w:rPr>
          <w:b/>
          <w:sz w:val="24"/>
          <w:szCs w:val="24"/>
        </w:rPr>
      </w:pPr>
      <w:r w:rsidRPr="009B6280">
        <w:rPr>
          <w:b/>
          <w:sz w:val="24"/>
          <w:szCs w:val="24"/>
        </w:rPr>
        <w:t xml:space="preserve"> </w:t>
      </w:r>
    </w:p>
    <w:p w:rsidR="00D61D42" w:rsidRPr="009B6280" w:rsidRDefault="009E4BC0" w:rsidP="009E4BC0">
      <w:pPr>
        <w:jc w:val="both"/>
        <w:rPr>
          <w:sz w:val="24"/>
          <w:szCs w:val="24"/>
        </w:rPr>
      </w:pPr>
      <w:r w:rsidRPr="009B6280">
        <w:rPr>
          <w:sz w:val="24"/>
          <w:szCs w:val="24"/>
        </w:rPr>
        <w:tab/>
      </w:r>
      <w:proofErr w:type="gramStart"/>
      <w:r w:rsidRPr="009B6280">
        <w:rPr>
          <w:sz w:val="24"/>
          <w:szCs w:val="24"/>
        </w:rPr>
        <w:t>В соответствии с Федеральным законом от 29 декабря 2012 г. №273-ФЗ «Об образовании в Российской Федерации», Постановлением Правительства Пермского края от 17 сентября 2013 г. №1224-п «Об утверждении Порядка предоставления компенсации затрат родителям (законным представителям) на получение образования в форме семейного образования в Пермском крае» и в целях обеспечения прав граждан Российской Федерации на выбор формы получения общего образования на</w:t>
      </w:r>
      <w:proofErr w:type="gramEnd"/>
      <w:r w:rsidRPr="009B6280">
        <w:rPr>
          <w:sz w:val="24"/>
          <w:szCs w:val="24"/>
        </w:rPr>
        <w:t xml:space="preserve"> территории Большесосноского района.</w:t>
      </w:r>
    </w:p>
    <w:p w:rsidR="009E4BC0" w:rsidRPr="009B6280" w:rsidRDefault="009E4BC0" w:rsidP="009E4BC0">
      <w:pPr>
        <w:jc w:val="both"/>
        <w:rPr>
          <w:sz w:val="24"/>
          <w:szCs w:val="24"/>
        </w:rPr>
      </w:pPr>
      <w:r w:rsidRPr="009B6280">
        <w:rPr>
          <w:sz w:val="24"/>
          <w:szCs w:val="24"/>
        </w:rPr>
        <w:tab/>
      </w:r>
    </w:p>
    <w:p w:rsidR="009E4BC0" w:rsidRPr="009B6280" w:rsidRDefault="009E4BC0" w:rsidP="009E4BC0">
      <w:pPr>
        <w:ind w:firstLine="708"/>
        <w:jc w:val="both"/>
        <w:rPr>
          <w:sz w:val="24"/>
          <w:szCs w:val="24"/>
        </w:rPr>
      </w:pPr>
      <w:r w:rsidRPr="009B6280">
        <w:rPr>
          <w:sz w:val="24"/>
          <w:szCs w:val="24"/>
        </w:rPr>
        <w:t>ПРИКАЗЫВАЮ:</w:t>
      </w:r>
    </w:p>
    <w:p w:rsidR="009B6280" w:rsidRPr="009B6280" w:rsidRDefault="009B6280" w:rsidP="009E4BC0">
      <w:pPr>
        <w:ind w:firstLine="708"/>
        <w:jc w:val="both"/>
        <w:rPr>
          <w:sz w:val="24"/>
          <w:szCs w:val="24"/>
        </w:rPr>
      </w:pPr>
      <w:r w:rsidRPr="009B6280">
        <w:rPr>
          <w:sz w:val="24"/>
          <w:szCs w:val="24"/>
        </w:rPr>
        <w:t>1.Утвердить Положение о получении начального общего, основного общего, среднего общего образования в форме семейного образования в Большесосновском районе (Приложение 1).</w:t>
      </w:r>
    </w:p>
    <w:p w:rsidR="009B6280" w:rsidRPr="009B6280" w:rsidRDefault="009B6280" w:rsidP="009E4BC0">
      <w:pPr>
        <w:ind w:firstLine="708"/>
        <w:jc w:val="both"/>
        <w:rPr>
          <w:sz w:val="24"/>
          <w:szCs w:val="24"/>
        </w:rPr>
      </w:pPr>
      <w:r w:rsidRPr="009B6280">
        <w:rPr>
          <w:sz w:val="24"/>
          <w:szCs w:val="24"/>
        </w:rPr>
        <w:t xml:space="preserve">2. Утвердить форму Договора о получении </w:t>
      </w:r>
      <w:proofErr w:type="gramStart"/>
      <w:r w:rsidRPr="009B6280">
        <w:rPr>
          <w:sz w:val="24"/>
          <w:szCs w:val="24"/>
        </w:rPr>
        <w:t>обучающимся</w:t>
      </w:r>
      <w:proofErr w:type="gramEnd"/>
      <w:r w:rsidRPr="009B6280">
        <w:rPr>
          <w:sz w:val="24"/>
          <w:szCs w:val="24"/>
        </w:rPr>
        <w:t xml:space="preserve"> начального общего, основного общего, среднего общего образования в форме семейного образования между общеобразовательной организацией и родителями (законными представителями) (Приложение 2).</w:t>
      </w:r>
    </w:p>
    <w:p w:rsidR="009B6280" w:rsidRPr="009B6280" w:rsidRDefault="008B4225" w:rsidP="009E4BC0">
      <w:pPr>
        <w:ind w:firstLine="708"/>
        <w:jc w:val="both"/>
        <w:rPr>
          <w:sz w:val="24"/>
          <w:szCs w:val="24"/>
        </w:rPr>
      </w:pPr>
      <w:r>
        <w:rPr>
          <w:sz w:val="24"/>
          <w:szCs w:val="24"/>
        </w:rPr>
        <w:t>3. Утвердить Почасо</w:t>
      </w:r>
      <w:r w:rsidR="009B6280" w:rsidRPr="009B6280">
        <w:rPr>
          <w:sz w:val="24"/>
          <w:szCs w:val="24"/>
        </w:rPr>
        <w:t>вую разбивку времени, отведенного на проведение консультаций, лабораторных и практических работ, промежуточной и итоговой аттестации (Приложение 3).</w:t>
      </w:r>
    </w:p>
    <w:p w:rsidR="009B6280" w:rsidRPr="009B6280" w:rsidRDefault="008B4225" w:rsidP="008B4225">
      <w:pPr>
        <w:ind w:firstLine="708"/>
        <w:jc w:val="both"/>
        <w:rPr>
          <w:sz w:val="24"/>
          <w:szCs w:val="24"/>
        </w:rPr>
      </w:pPr>
      <w:r>
        <w:rPr>
          <w:sz w:val="24"/>
          <w:szCs w:val="24"/>
        </w:rPr>
        <w:t>4. Руководителям ОУ в</w:t>
      </w:r>
      <w:r w:rsidR="009B6280" w:rsidRPr="009B6280">
        <w:rPr>
          <w:sz w:val="24"/>
          <w:szCs w:val="24"/>
        </w:rPr>
        <w:t xml:space="preserve">нести соответствующие изменения в устав, нормативно-правовую базу учреждения, предусмотреть подготовку к проведению промежуточной и итоговой аттестации </w:t>
      </w:r>
      <w:proofErr w:type="gramStart"/>
      <w:r w:rsidR="009B6280" w:rsidRPr="009B6280">
        <w:rPr>
          <w:sz w:val="24"/>
          <w:szCs w:val="24"/>
        </w:rPr>
        <w:t>обучающихся</w:t>
      </w:r>
      <w:proofErr w:type="gramEnd"/>
      <w:r w:rsidR="009B6280" w:rsidRPr="009B6280">
        <w:rPr>
          <w:sz w:val="24"/>
          <w:szCs w:val="24"/>
        </w:rPr>
        <w:t>, получающих образование в форме семейного образования.</w:t>
      </w:r>
    </w:p>
    <w:p w:rsidR="009B6280" w:rsidRPr="009B6280" w:rsidRDefault="00262D70" w:rsidP="009B6280">
      <w:pPr>
        <w:ind w:firstLine="708"/>
        <w:jc w:val="both"/>
        <w:rPr>
          <w:sz w:val="24"/>
          <w:szCs w:val="24"/>
        </w:rPr>
      </w:pPr>
      <w:r>
        <w:rPr>
          <w:sz w:val="24"/>
          <w:szCs w:val="24"/>
        </w:rPr>
        <w:t>5</w:t>
      </w:r>
      <w:r w:rsidR="009B6280" w:rsidRPr="009B6280">
        <w:rPr>
          <w:sz w:val="24"/>
          <w:szCs w:val="24"/>
        </w:rPr>
        <w:t xml:space="preserve">. </w:t>
      </w:r>
      <w:proofErr w:type="gramStart"/>
      <w:r w:rsidR="009B6280" w:rsidRPr="009B6280">
        <w:rPr>
          <w:sz w:val="24"/>
          <w:szCs w:val="24"/>
        </w:rPr>
        <w:t>Контроль за</w:t>
      </w:r>
      <w:proofErr w:type="gramEnd"/>
      <w:r w:rsidR="009B6280" w:rsidRPr="009B6280">
        <w:rPr>
          <w:sz w:val="24"/>
          <w:szCs w:val="24"/>
        </w:rPr>
        <w:t xml:space="preserve"> исполнением приказа возложить на Халтурину И.П., ведущего специалиста по общеобразовательной подготовке</w:t>
      </w:r>
      <w:r w:rsidR="008B4225">
        <w:rPr>
          <w:sz w:val="24"/>
          <w:szCs w:val="24"/>
        </w:rPr>
        <w:t xml:space="preserve"> управления образования</w:t>
      </w:r>
      <w:r w:rsidR="009B6280" w:rsidRPr="009B6280">
        <w:rPr>
          <w:sz w:val="24"/>
          <w:szCs w:val="24"/>
        </w:rPr>
        <w:t>.</w:t>
      </w:r>
    </w:p>
    <w:p w:rsidR="009B6280" w:rsidRPr="009B6280" w:rsidRDefault="009B6280" w:rsidP="009B6280">
      <w:pPr>
        <w:jc w:val="both"/>
        <w:rPr>
          <w:sz w:val="24"/>
          <w:szCs w:val="24"/>
        </w:rPr>
      </w:pPr>
    </w:p>
    <w:p w:rsidR="009B6280" w:rsidRPr="009B6280" w:rsidRDefault="009B6280" w:rsidP="009B6280">
      <w:pPr>
        <w:jc w:val="both"/>
        <w:rPr>
          <w:sz w:val="24"/>
          <w:szCs w:val="24"/>
        </w:rPr>
      </w:pPr>
    </w:p>
    <w:p w:rsidR="009B6280" w:rsidRPr="009B6280" w:rsidRDefault="009B6280" w:rsidP="009B6280">
      <w:pPr>
        <w:jc w:val="both"/>
        <w:rPr>
          <w:sz w:val="24"/>
          <w:szCs w:val="24"/>
        </w:rPr>
      </w:pPr>
    </w:p>
    <w:p w:rsidR="009B6280" w:rsidRPr="009B6280" w:rsidRDefault="009B6280" w:rsidP="009B6280">
      <w:pPr>
        <w:jc w:val="both"/>
        <w:rPr>
          <w:sz w:val="24"/>
          <w:szCs w:val="24"/>
        </w:rPr>
      </w:pPr>
      <w:r w:rsidRPr="009B6280">
        <w:rPr>
          <w:sz w:val="24"/>
          <w:szCs w:val="24"/>
        </w:rPr>
        <w:t>Начальник управления</w:t>
      </w:r>
      <w:r w:rsidRPr="009B6280">
        <w:rPr>
          <w:sz w:val="24"/>
          <w:szCs w:val="24"/>
        </w:rPr>
        <w:tab/>
        <w:t>образования</w:t>
      </w:r>
    </w:p>
    <w:p w:rsidR="009B6280" w:rsidRPr="009B6280" w:rsidRDefault="009B6280" w:rsidP="009B6280">
      <w:pPr>
        <w:jc w:val="both"/>
        <w:rPr>
          <w:sz w:val="24"/>
          <w:szCs w:val="24"/>
        </w:rPr>
      </w:pPr>
      <w:r w:rsidRPr="009B6280">
        <w:rPr>
          <w:sz w:val="24"/>
          <w:szCs w:val="24"/>
        </w:rPr>
        <w:t>администрации Большесосновского</w:t>
      </w:r>
    </w:p>
    <w:p w:rsidR="009B6280" w:rsidRPr="009B6280" w:rsidRDefault="009B6280" w:rsidP="009B6280">
      <w:pPr>
        <w:jc w:val="both"/>
        <w:rPr>
          <w:sz w:val="24"/>
          <w:szCs w:val="24"/>
        </w:rPr>
      </w:pPr>
      <w:r w:rsidRPr="009B6280">
        <w:rPr>
          <w:sz w:val="24"/>
          <w:szCs w:val="24"/>
        </w:rPr>
        <w:t>муниципального района</w:t>
      </w:r>
      <w:r w:rsidRPr="009B6280">
        <w:rPr>
          <w:sz w:val="24"/>
          <w:szCs w:val="24"/>
        </w:rPr>
        <w:tab/>
      </w:r>
      <w:r w:rsidRPr="009B6280">
        <w:rPr>
          <w:sz w:val="24"/>
          <w:szCs w:val="24"/>
        </w:rPr>
        <w:tab/>
        <w:t xml:space="preserve">                                              А.Г. Дегтерева</w:t>
      </w:r>
    </w:p>
    <w:p w:rsidR="009B6280" w:rsidRDefault="009B6280" w:rsidP="009B6280">
      <w:pPr>
        <w:ind w:left="360"/>
        <w:jc w:val="both"/>
        <w:rPr>
          <w:sz w:val="24"/>
          <w:szCs w:val="24"/>
        </w:rPr>
      </w:pPr>
    </w:p>
    <w:p w:rsidR="009B6280" w:rsidRDefault="009B6280" w:rsidP="009B6280">
      <w:pPr>
        <w:jc w:val="both"/>
        <w:rPr>
          <w:sz w:val="24"/>
          <w:szCs w:val="24"/>
        </w:rPr>
      </w:pPr>
    </w:p>
    <w:p w:rsidR="00600784" w:rsidRDefault="00600784" w:rsidP="00262D70">
      <w:pPr>
        <w:ind w:left="360"/>
        <w:jc w:val="both"/>
        <w:rPr>
          <w:sz w:val="24"/>
          <w:szCs w:val="24"/>
        </w:rPr>
      </w:pPr>
    </w:p>
    <w:p w:rsidR="008B4225" w:rsidRDefault="008B4225" w:rsidP="00262D70">
      <w:pPr>
        <w:ind w:left="360"/>
        <w:jc w:val="both"/>
        <w:rPr>
          <w:sz w:val="24"/>
          <w:szCs w:val="24"/>
        </w:rPr>
      </w:pPr>
    </w:p>
    <w:p w:rsidR="00E34735" w:rsidRDefault="00E34735" w:rsidP="00262D70">
      <w:pPr>
        <w:ind w:left="360"/>
        <w:jc w:val="both"/>
        <w:rPr>
          <w:sz w:val="24"/>
          <w:szCs w:val="24"/>
        </w:rPr>
      </w:pPr>
    </w:p>
    <w:p w:rsidR="00E34735" w:rsidRDefault="00E34735" w:rsidP="00262D70">
      <w:pPr>
        <w:ind w:left="360"/>
        <w:jc w:val="both"/>
        <w:rPr>
          <w:sz w:val="24"/>
          <w:szCs w:val="24"/>
        </w:rPr>
      </w:pPr>
    </w:p>
    <w:p w:rsidR="00EE0583" w:rsidRDefault="00EE0583" w:rsidP="00EE0583">
      <w:pPr>
        <w:spacing w:line="240" w:lineRule="exact"/>
        <w:jc w:val="right"/>
      </w:pPr>
      <w:r>
        <w:lastRenderedPageBreak/>
        <w:t>Приложение 1</w:t>
      </w:r>
    </w:p>
    <w:p w:rsidR="00E34735" w:rsidRDefault="00E34735" w:rsidP="00E34735">
      <w:pPr>
        <w:spacing w:line="240" w:lineRule="exact"/>
        <w:jc w:val="right"/>
      </w:pPr>
      <w:r>
        <w:t xml:space="preserve"> к </w:t>
      </w:r>
      <w:r w:rsidR="008B4225">
        <w:t xml:space="preserve"> приказу Управления образования </w:t>
      </w:r>
      <w:r>
        <w:t>а</w:t>
      </w:r>
      <w:r w:rsidR="008B4225">
        <w:t>д</w:t>
      </w:r>
      <w:r>
        <w:t xml:space="preserve">министрации  </w:t>
      </w:r>
    </w:p>
    <w:p w:rsidR="008B4225" w:rsidRDefault="008B4225" w:rsidP="00E34735">
      <w:pPr>
        <w:spacing w:line="240" w:lineRule="exact"/>
        <w:jc w:val="right"/>
      </w:pPr>
      <w:r>
        <w:t>Большесосновского</w:t>
      </w:r>
      <w:r w:rsidR="00E34735">
        <w:t xml:space="preserve"> </w:t>
      </w:r>
      <w:r>
        <w:t xml:space="preserve">муниципального района </w:t>
      </w:r>
    </w:p>
    <w:p w:rsidR="008B4225" w:rsidRDefault="008B4225" w:rsidP="00EE0583">
      <w:pPr>
        <w:spacing w:line="240" w:lineRule="exact"/>
        <w:jc w:val="right"/>
      </w:pPr>
      <w:r>
        <w:t xml:space="preserve"> от 09.10.2013 №295</w:t>
      </w:r>
    </w:p>
    <w:p w:rsidR="00EE0583" w:rsidRDefault="00EE0583" w:rsidP="00EE0583">
      <w:pPr>
        <w:spacing w:after="120" w:line="360" w:lineRule="exact"/>
        <w:jc w:val="right"/>
        <w:rPr>
          <w:b/>
          <w:szCs w:val="28"/>
        </w:rPr>
      </w:pPr>
    </w:p>
    <w:p w:rsidR="00EE0583" w:rsidRPr="00EE0583" w:rsidRDefault="00EE0583" w:rsidP="00EE0583">
      <w:pPr>
        <w:spacing w:after="120" w:line="360" w:lineRule="exact"/>
        <w:jc w:val="center"/>
        <w:rPr>
          <w:b/>
          <w:sz w:val="28"/>
          <w:szCs w:val="28"/>
        </w:rPr>
      </w:pPr>
      <w:r w:rsidRPr="00EE0583">
        <w:rPr>
          <w:b/>
          <w:sz w:val="28"/>
          <w:szCs w:val="28"/>
        </w:rPr>
        <w:t xml:space="preserve">ПОЛОЖЕНИЕ </w:t>
      </w:r>
    </w:p>
    <w:p w:rsidR="00EE0583" w:rsidRPr="00EE0583" w:rsidRDefault="00EE0583" w:rsidP="00EE0583">
      <w:pPr>
        <w:spacing w:line="240" w:lineRule="exact"/>
        <w:jc w:val="center"/>
        <w:rPr>
          <w:b/>
          <w:sz w:val="28"/>
          <w:szCs w:val="28"/>
        </w:rPr>
      </w:pPr>
      <w:r w:rsidRPr="00EE0583">
        <w:rPr>
          <w:b/>
          <w:sz w:val="28"/>
          <w:szCs w:val="28"/>
        </w:rPr>
        <w:t xml:space="preserve">о получении начального общего, основного общего, среднего общего образования в форме семейного образования в </w:t>
      </w:r>
      <w:r>
        <w:rPr>
          <w:b/>
          <w:sz w:val="28"/>
          <w:szCs w:val="28"/>
        </w:rPr>
        <w:t>Большесосновском районе</w:t>
      </w:r>
    </w:p>
    <w:p w:rsidR="00EE0583" w:rsidRDefault="00EE0583" w:rsidP="00EE0583">
      <w:pPr>
        <w:pStyle w:val="a3"/>
        <w:spacing w:before="240" w:after="240" w:line="240" w:lineRule="exact"/>
        <w:ind w:left="0"/>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порядок предоставления начального общего, основного общего, среднего общего образования в форме семейного образования в </w:t>
      </w:r>
      <w:r>
        <w:rPr>
          <w:sz w:val="28"/>
          <w:szCs w:val="28"/>
        </w:rPr>
        <w:t xml:space="preserve"> </w:t>
      </w:r>
      <w:r>
        <w:rPr>
          <w:rFonts w:ascii="Times New Roman" w:hAnsi="Times New Roman"/>
          <w:sz w:val="28"/>
          <w:szCs w:val="28"/>
        </w:rPr>
        <w:t>общеобразовательных организациях Большесосновского муниципального района, осуществляющих в качестве основной цели их деятельности образовательную деятельность по общеобразовательным программам начального общего, основного общего и (или) среднего общего образования (далее – общеобразовательная организация, общеобразовательная программа).</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1.2. С учетом потребностей и </w:t>
      </w:r>
      <w:proofErr w:type="gramStart"/>
      <w:r>
        <w:rPr>
          <w:rFonts w:ascii="Times New Roman" w:hAnsi="Times New Roman"/>
          <w:sz w:val="28"/>
          <w:szCs w:val="28"/>
        </w:rPr>
        <w:t>возможностей</w:t>
      </w:r>
      <w:proofErr w:type="gramEnd"/>
      <w:r>
        <w:rPr>
          <w:rFonts w:ascii="Times New Roman" w:hAnsi="Times New Roman"/>
          <w:sz w:val="28"/>
          <w:szCs w:val="28"/>
        </w:rPr>
        <w:t xml:space="preserve"> обучающихся общеобразовательные программы могут быть освоены в форме семейного образования.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1.3. Право на выбор формы получения образования имеют совершеннолетние граждане Российской Федерации, родители (законные представители) несовершеннолетних обучающихся в соответствии с пунктом 1 части 1 статьи 34 Закона Российской Федерации от 29 декабря 2012 г. № 273-ФЗ «Об образовании в Российской Федерации» (далее – Закон «Об образовании в РФ»).</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1.4. Семейное образование – это форма получения ребенком начального общего, основного общего, среднего общего образования по общеобразовательным программам, которые определяются соответствующими федеральными государственными образовательными стандартами с правом последующего прохождения государственной итоговой аттестации в соответствии с </w:t>
      </w:r>
      <w:hyperlink r:id="rId7" w:anchor="Par605" w:history="1">
        <w:r>
          <w:rPr>
            <w:rStyle w:val="a4"/>
            <w:rFonts w:ascii="Times New Roman" w:hAnsi="Times New Roman"/>
            <w:sz w:val="28"/>
            <w:szCs w:val="28"/>
          </w:rPr>
          <w:t>частью 3 статьи 34</w:t>
        </w:r>
      </w:hyperlink>
      <w:r>
        <w:rPr>
          <w:rFonts w:ascii="Times New Roman" w:hAnsi="Times New Roman"/>
          <w:sz w:val="28"/>
          <w:szCs w:val="28"/>
        </w:rPr>
        <w:t xml:space="preserve"> Закона «Об образовании в РФ»</w:t>
      </w:r>
      <w:r>
        <w:rPr>
          <w:rFonts w:cs="Calibri"/>
          <w:color w:val="0000FF"/>
          <w:sz w:val="28"/>
          <w:szCs w:val="28"/>
        </w:rPr>
        <w:t xml:space="preserve"> </w:t>
      </w:r>
      <w:r>
        <w:rPr>
          <w:rFonts w:ascii="Times New Roman" w:hAnsi="Times New Roman"/>
          <w:sz w:val="28"/>
          <w:szCs w:val="28"/>
        </w:rPr>
        <w:t>в общеобразовательных организациях.</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1.5. Общеобразовательная организация осуществляет текущий контроль успеваемости и промежуточной </w:t>
      </w:r>
      <w:proofErr w:type="gramStart"/>
      <w:r>
        <w:rPr>
          <w:rFonts w:ascii="Times New Roman" w:hAnsi="Times New Roman"/>
          <w:sz w:val="28"/>
          <w:szCs w:val="28"/>
        </w:rPr>
        <w:t>аттестации</w:t>
      </w:r>
      <w:proofErr w:type="gramEnd"/>
      <w:r>
        <w:rPr>
          <w:rFonts w:ascii="Times New Roman" w:hAnsi="Times New Roman"/>
          <w:sz w:val="28"/>
          <w:szCs w:val="28"/>
        </w:rPr>
        <w:t xml:space="preserve"> обучающихся в форме семейного образования, устанавливает их формы, периодичность и порядок проведения в соответствии с пунктом 10 части 3 статьи 28 Закона «Об образовании в РФ».</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1.6. Управлением образования администрации Большесосновского муниципального района создаётся муниципальная конфликтная комиссия по проведению промежуточной и итоговой аттестации учащихся, получающих образование в форме семейного образования.</w:t>
      </w:r>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spacing w:after="0" w:line="240" w:lineRule="exact"/>
        <w:ind w:left="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Порядок предоставления начального общего, основного общего, среднего общего </w:t>
      </w:r>
    </w:p>
    <w:p w:rsidR="00EE0583" w:rsidRDefault="00EE0583" w:rsidP="00EE0583">
      <w:pPr>
        <w:pStyle w:val="a3"/>
        <w:spacing w:after="0" w:line="240" w:lineRule="exact"/>
        <w:ind w:left="0"/>
        <w:jc w:val="center"/>
        <w:rPr>
          <w:rFonts w:ascii="Times New Roman" w:hAnsi="Times New Roman"/>
          <w:b/>
          <w:sz w:val="28"/>
          <w:szCs w:val="28"/>
        </w:rPr>
      </w:pPr>
      <w:r>
        <w:rPr>
          <w:rFonts w:ascii="Times New Roman" w:hAnsi="Times New Roman"/>
          <w:b/>
          <w:sz w:val="28"/>
          <w:szCs w:val="28"/>
        </w:rPr>
        <w:t xml:space="preserve">образования в форме семейного образования </w:t>
      </w:r>
    </w:p>
    <w:p w:rsidR="00EE0583" w:rsidRDefault="00EE0583" w:rsidP="00EE0583">
      <w:pPr>
        <w:pStyle w:val="a3"/>
        <w:ind w:left="0"/>
        <w:jc w:val="center"/>
        <w:rPr>
          <w:rFonts w:ascii="Times New Roman" w:hAnsi="Times New Roman"/>
          <w:b/>
          <w:sz w:val="28"/>
          <w:szCs w:val="28"/>
        </w:rPr>
      </w:pP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2.1.  Родители (законные представители) должны уведомить о выборе формы получения образования Управление обазования Большесосновского муниципального района. В соответствии с пунктом 5 статьи 63 Закона «Об образовании в РФ» Управление образования администрации Большесосновского района  ведут учёт детей, получающих образование в форме семейного образования.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2.2. Общеобразовательная организация зачисляет в свой контингент детей, желающих получить образование в форме семейного образования, в соответствии с установленным порядком приема граждан в общеобразовательные организации.</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2.3. Общеобразовательная организация включает данные об </w:t>
      </w:r>
      <w:proofErr w:type="gramStart"/>
      <w:r>
        <w:rPr>
          <w:rFonts w:ascii="Times New Roman" w:hAnsi="Times New Roman"/>
          <w:sz w:val="28"/>
          <w:szCs w:val="28"/>
        </w:rPr>
        <w:t>обучающихся</w:t>
      </w:r>
      <w:proofErr w:type="gramEnd"/>
      <w:r>
        <w:rPr>
          <w:rFonts w:ascii="Times New Roman" w:hAnsi="Times New Roman"/>
          <w:sz w:val="28"/>
          <w:szCs w:val="28"/>
        </w:rPr>
        <w:t>, получающих  начальное общее, основное общее, среднее общее образование в форме семейного образования, в статистическую отчётность «Сведения об учреждении, реализующем программы общего образования» на начало учебного года в форму № ОШ 1.</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2.4. Перевод Обучающихся на форму семейного образования осуществляется по заявлению совершеннолетних обучающихся или по заявлению родителей (законных представителей) несовершеннолетних обучающихся на любом этапе обучения.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Обучающиеся, получающие образование в форме семейного образования, вправе на любом этапе обучения продолжить образование в другой форме.</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2.5. Перевод на другую форму получения образования осуществляется на основании заявления родителей (законных представителей) несовершеннолетних обучающихся или совершеннолетних обучающихся и приказа руководителя образовательной организации.</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2.6. Копия приказа об изменении формы получения образования хранится в личном деле обучающегося.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2.7. Отношения между общеобразовательной организацией и родителями (законными представителями) при организации семейного образования регулируются договором о получении обучающимся начального общего, основного общего, среднего общего образования в форме семейного образования между общеобразовательной организацией и родителями (законными представителями) (далее - договор). Договор составляется в 2 экземплярах: первый хранится в личном деле, второй находится у родителей (законных представителей)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w:t>
      </w:r>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2.8. Для осуществления семейного образования родители (законные представители) имеют право: </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пригласить преподавателя самостоятельно;</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lastRenderedPageBreak/>
        <w:t>обучать самостоятельно.</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2.9.  Общеобразовательная организация: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рассматривает возможность заключения договора на получение образования в форме семейного образования;</w:t>
      </w:r>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предоставляет бесплатно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на время обучения учебники и другую литературу, имеющуюся в библиотеке общеобразовательной организации;</w:t>
      </w:r>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обеспечивает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консультативную помощь, необходимую для освоения общеобразовательных программ, в соответствии с условиями договора;</w:t>
      </w:r>
    </w:p>
    <w:p w:rsidR="00EE0583" w:rsidRPr="00AA3A97" w:rsidRDefault="00EE0583" w:rsidP="00EE0583">
      <w:pPr>
        <w:spacing w:line="360" w:lineRule="exact"/>
        <w:ind w:firstLine="720"/>
        <w:jc w:val="both"/>
        <w:rPr>
          <w:sz w:val="28"/>
          <w:szCs w:val="28"/>
        </w:rPr>
      </w:pPr>
      <w:r w:rsidRPr="00AA3A97">
        <w:rPr>
          <w:sz w:val="28"/>
          <w:szCs w:val="28"/>
        </w:rPr>
        <w:t>осуществляет промежуточную аттестацию в соответствии с условиями договора и государственную (итоговую) аттестацию обучающегося.</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2.10. Общеобразовательная организация в соответствии с условиями договора и на основании результатов промежуточной и итоговой аттестации имеет право расторгнуть договор при условии неосвоения обучающимися общеобразовательных программ начального общего, основного общего, среднего общего образования за текущий учебный год. </w:t>
      </w:r>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2.11.  </w:t>
      </w:r>
      <w:proofErr w:type="gramStart"/>
      <w:r>
        <w:rPr>
          <w:rFonts w:ascii="Times New Roman" w:hAnsi="Times New Roman"/>
          <w:sz w:val="28"/>
          <w:szCs w:val="28"/>
        </w:rPr>
        <w:t xml:space="preserve">По решению </w:t>
      </w:r>
      <w:r w:rsidR="00AA3A97">
        <w:rPr>
          <w:rFonts w:ascii="Times New Roman" w:hAnsi="Times New Roman"/>
          <w:sz w:val="28"/>
          <w:szCs w:val="28"/>
        </w:rPr>
        <w:t xml:space="preserve">Управления образования Большесосновского муниципального района </w:t>
      </w:r>
      <w:r>
        <w:rPr>
          <w:rFonts w:ascii="Times New Roman" w:hAnsi="Times New Roman"/>
          <w:sz w:val="28"/>
          <w:szCs w:val="28"/>
        </w:rPr>
        <w:t xml:space="preserve"> и с согласия родителей (законных представителей) со следующего учебного года обучающийся может быть переведен в класс компенсирующего обучения за исключением обучения на ступени среднего общего образования или оставлен на повторное обучение. </w:t>
      </w:r>
      <w:proofErr w:type="gramEnd"/>
    </w:p>
    <w:p w:rsidR="00EE0583" w:rsidRDefault="00EE0583" w:rsidP="00EE0583">
      <w:pPr>
        <w:pStyle w:val="a3"/>
        <w:spacing w:after="0" w:line="360" w:lineRule="exact"/>
        <w:ind w:left="0" w:firstLine="720"/>
        <w:jc w:val="both"/>
        <w:rPr>
          <w:rFonts w:ascii="Times New Roman" w:hAnsi="Times New Roman"/>
          <w:sz w:val="28"/>
          <w:szCs w:val="28"/>
        </w:rPr>
      </w:pPr>
      <w:r>
        <w:rPr>
          <w:rFonts w:ascii="Times New Roman" w:hAnsi="Times New Roman"/>
          <w:sz w:val="28"/>
          <w:szCs w:val="28"/>
        </w:rPr>
        <w:t>2.12. </w:t>
      </w:r>
      <w:proofErr w:type="gramStart"/>
      <w:r>
        <w:rPr>
          <w:rFonts w:ascii="Times New Roman" w:hAnsi="Times New Roman"/>
          <w:sz w:val="28"/>
          <w:szCs w:val="28"/>
        </w:rPr>
        <w:t>Родители (законные представители) несут ответственность за освоение обучающимися общеобразовательных программ в соответствии с федеральными государственными образовательными стандартами.</w:t>
      </w:r>
      <w:proofErr w:type="gramEnd"/>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ind w:left="0"/>
        <w:jc w:val="center"/>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Аттестация обучающегося, получающего образование в форме семейного образования</w:t>
      </w:r>
    </w:p>
    <w:p w:rsidR="00EE0583" w:rsidRDefault="00EE0583" w:rsidP="00EE0583">
      <w:pPr>
        <w:pStyle w:val="a3"/>
        <w:spacing w:after="0"/>
        <w:ind w:left="0" w:firstLine="720"/>
        <w:jc w:val="both"/>
        <w:rPr>
          <w:rFonts w:ascii="Times New Roman" w:hAnsi="Times New Roman"/>
          <w:sz w:val="28"/>
          <w:szCs w:val="28"/>
        </w:rPr>
      </w:pP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3.1. Порядок проведения промежуточной аттестации обучающегося в форме семейного образования определяется общеобразовательной организацией. Результаты аттестации фиксируются в классном журнале и личном деле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3.2. Перевод обучающегося, получающего образование в форме семейного образования, в последующий класс производится по решению органа управления общеобразовательной организации в соответствии с результатами промежуточной аттестации.</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 xml:space="preserve">3.3. Освоение общеобразовательных программ основного общего и среднего общего образования </w:t>
      </w:r>
      <w:proofErr w:type="gramStart"/>
      <w:r>
        <w:rPr>
          <w:rFonts w:ascii="Times New Roman" w:hAnsi="Times New Roman"/>
          <w:sz w:val="28"/>
          <w:szCs w:val="28"/>
        </w:rPr>
        <w:t>обучающимся</w:t>
      </w:r>
      <w:proofErr w:type="gramEnd"/>
      <w:r>
        <w:rPr>
          <w:rFonts w:ascii="Times New Roman" w:hAnsi="Times New Roman"/>
          <w:sz w:val="28"/>
          <w:szCs w:val="28"/>
        </w:rPr>
        <w:t>, получающим образование в форме семейного образования, завершается обязательной государственной (итоговой) аттестацией.</w:t>
      </w:r>
    </w:p>
    <w:p w:rsidR="00EE0583" w:rsidRPr="00AA3A97" w:rsidRDefault="00EE0583" w:rsidP="00EE0583">
      <w:pPr>
        <w:ind w:firstLine="708"/>
        <w:jc w:val="both"/>
        <w:rPr>
          <w:sz w:val="28"/>
          <w:szCs w:val="28"/>
        </w:rPr>
      </w:pPr>
      <w:r w:rsidRPr="00AA3A97">
        <w:rPr>
          <w:sz w:val="28"/>
          <w:szCs w:val="28"/>
        </w:rPr>
        <w:t>3.4. </w:t>
      </w:r>
      <w:proofErr w:type="gramStart"/>
      <w:r w:rsidRPr="00AA3A97">
        <w:rPr>
          <w:sz w:val="28"/>
          <w:szCs w:val="28"/>
        </w:rPr>
        <w:t xml:space="preserve">Государственная (итоговая) аттестация выпускников </w:t>
      </w:r>
      <w:r w:rsidRPr="00AA3A97">
        <w:rPr>
          <w:sz w:val="28"/>
          <w:szCs w:val="28"/>
        </w:rPr>
        <w:lastRenderedPageBreak/>
        <w:t xml:space="preserve">9 и 11(12) классов, получающих образование в форме семейного образования, является обязательной и проводится общеобразовательной организацией в соответствии с </w:t>
      </w:r>
      <w:r w:rsidRPr="00AA3A97">
        <w:rPr>
          <w:bCs/>
          <w:sz w:val="28"/>
          <w:szCs w:val="28"/>
        </w:rPr>
        <w:t xml:space="preserve">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утвержденным приказом Министерства образования и науки Российской Федерации </w:t>
      </w:r>
      <w:r w:rsidRPr="00AA3A97">
        <w:rPr>
          <w:sz w:val="28"/>
          <w:szCs w:val="28"/>
        </w:rPr>
        <w:t xml:space="preserve"> от 28.11.2008 № 362.</w:t>
      </w:r>
      <w:proofErr w:type="gramEnd"/>
    </w:p>
    <w:p w:rsidR="00EE0583" w:rsidRPr="00AA3A97" w:rsidRDefault="00EE0583" w:rsidP="00EE0583">
      <w:pPr>
        <w:spacing w:line="360" w:lineRule="exact"/>
        <w:ind w:firstLine="720"/>
        <w:jc w:val="both"/>
        <w:rPr>
          <w:sz w:val="28"/>
          <w:szCs w:val="28"/>
        </w:rPr>
      </w:pPr>
      <w:r w:rsidRPr="00AA3A97">
        <w:rPr>
          <w:sz w:val="28"/>
          <w:szCs w:val="28"/>
        </w:rPr>
        <w:t xml:space="preserve"> 3.5. Выпускникам 9 и 11 (12) классов, прошедшим государственную (итоговую) аттестацию, общеобразовательная организация, имеющая государственную аккредитацию, выдает документ государственного образца о соответствующем образовании.</w:t>
      </w: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3.6. </w:t>
      </w:r>
      <w:proofErr w:type="gramStart"/>
      <w:r>
        <w:rPr>
          <w:rFonts w:ascii="Times New Roman" w:hAnsi="Times New Roman"/>
          <w:sz w:val="28"/>
          <w:szCs w:val="28"/>
        </w:rPr>
        <w:t>Выпускники, обучающиеся в форме семейного образования, достигшие особых успехов в учебе, могут быть награждены золотой или серебряной медалями «За особые успехи в учении», похвальной грамотой «За особые успехи в изучении отдельных предметов» в порядке, установленном Министерством образования и науки Российской Федерации.</w:t>
      </w:r>
      <w:proofErr w:type="gramEnd"/>
    </w:p>
    <w:p w:rsidR="00EE0583" w:rsidRDefault="00EE0583" w:rsidP="00EE0583">
      <w:pPr>
        <w:pStyle w:val="a3"/>
        <w:spacing w:after="0" w:line="360" w:lineRule="exact"/>
        <w:ind w:left="0" w:firstLine="720"/>
        <w:jc w:val="both"/>
        <w:rPr>
          <w:rFonts w:ascii="Times New Roman" w:hAnsi="Times New Roman"/>
          <w:sz w:val="28"/>
          <w:szCs w:val="28"/>
        </w:rPr>
      </w:pPr>
    </w:p>
    <w:p w:rsidR="00EE0583" w:rsidRDefault="00EE0583" w:rsidP="00EE0583">
      <w:pPr>
        <w:pStyle w:val="a3"/>
        <w:ind w:left="0"/>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 Финансовое обеспечение семейного образования</w:t>
      </w:r>
    </w:p>
    <w:p w:rsidR="00EE0583" w:rsidRDefault="00EE0583" w:rsidP="00EE0583">
      <w:pPr>
        <w:pStyle w:val="a3"/>
        <w:spacing w:after="0"/>
        <w:ind w:left="0" w:firstLine="720"/>
        <w:jc w:val="both"/>
        <w:rPr>
          <w:rFonts w:ascii="Times New Roman" w:hAnsi="Times New Roman"/>
          <w:sz w:val="28"/>
          <w:szCs w:val="28"/>
        </w:rPr>
      </w:pPr>
    </w:p>
    <w:p w:rsidR="00EE0583" w:rsidRDefault="00EE0583" w:rsidP="00EE0583">
      <w:pPr>
        <w:pStyle w:val="a3"/>
        <w:tabs>
          <w:tab w:val="left" w:pos="1276"/>
        </w:tabs>
        <w:spacing w:after="0" w:line="360" w:lineRule="exact"/>
        <w:ind w:left="0" w:firstLine="720"/>
        <w:jc w:val="both"/>
        <w:rPr>
          <w:rFonts w:ascii="Times New Roman" w:hAnsi="Times New Roman"/>
          <w:sz w:val="28"/>
          <w:szCs w:val="28"/>
        </w:rPr>
      </w:pPr>
      <w:r>
        <w:rPr>
          <w:rFonts w:ascii="Times New Roman" w:hAnsi="Times New Roman"/>
          <w:sz w:val="28"/>
          <w:szCs w:val="28"/>
        </w:rPr>
        <w:t>4.1. </w:t>
      </w:r>
      <w:proofErr w:type="gramStart"/>
      <w:r>
        <w:rPr>
          <w:rFonts w:ascii="Times New Roman" w:hAnsi="Times New Roman"/>
          <w:sz w:val="28"/>
          <w:szCs w:val="28"/>
        </w:rPr>
        <w:t xml:space="preserve">Родителям (законным представителям), осуществляющим обучение несовершеннолетнего ребенка в форме семейного образования, выплачивается компенсация затрат на получение обучающимися начального общего, основного общего, среднего общего образования в форме семейного образования в Пермском крае в соответствии с постановлением Правительства Пермского края от </w:t>
      </w:r>
      <w:r w:rsidR="00AA3A97">
        <w:rPr>
          <w:rFonts w:ascii="Times New Roman" w:hAnsi="Times New Roman"/>
          <w:sz w:val="28"/>
          <w:szCs w:val="28"/>
        </w:rPr>
        <w:t>17.09.2013</w:t>
      </w:r>
      <w:r>
        <w:rPr>
          <w:rFonts w:ascii="Times New Roman" w:hAnsi="Times New Roman"/>
          <w:sz w:val="28"/>
          <w:szCs w:val="28"/>
        </w:rPr>
        <w:t xml:space="preserve"> №</w:t>
      </w:r>
      <w:r w:rsidR="00AA3A97">
        <w:rPr>
          <w:rFonts w:ascii="Times New Roman" w:hAnsi="Times New Roman"/>
          <w:sz w:val="28"/>
          <w:szCs w:val="28"/>
        </w:rPr>
        <w:t>1224-п</w:t>
      </w:r>
      <w:r>
        <w:rPr>
          <w:rFonts w:ascii="Times New Roman" w:hAnsi="Times New Roman"/>
          <w:sz w:val="28"/>
          <w:szCs w:val="28"/>
        </w:rPr>
        <w:t xml:space="preserve"> «</w:t>
      </w:r>
      <w:r w:rsidR="00AA3A97">
        <w:rPr>
          <w:rFonts w:ascii="Times New Roman" w:hAnsi="Times New Roman"/>
          <w:sz w:val="28"/>
          <w:szCs w:val="28"/>
        </w:rPr>
        <w:t>Об утверждении порядка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w:t>
      </w:r>
      <w:proofErr w:type="gramEnd"/>
      <w:r w:rsidR="00AA3A97">
        <w:rPr>
          <w:rFonts w:ascii="Times New Roman" w:hAnsi="Times New Roman"/>
          <w:sz w:val="28"/>
          <w:szCs w:val="28"/>
        </w:rPr>
        <w:t xml:space="preserve"> в форме семейного образования в Пермском крае</w:t>
      </w:r>
      <w:r>
        <w:rPr>
          <w:rFonts w:ascii="Times New Roman" w:hAnsi="Times New Roman"/>
          <w:sz w:val="28"/>
          <w:szCs w:val="28"/>
        </w:rPr>
        <w:t xml:space="preserve">». </w:t>
      </w:r>
    </w:p>
    <w:p w:rsidR="00EE0583" w:rsidRDefault="00EE0583" w:rsidP="00AA3A97">
      <w:pPr>
        <w:pStyle w:val="a3"/>
        <w:tabs>
          <w:tab w:val="left" w:pos="1276"/>
        </w:tabs>
        <w:spacing w:after="0" w:line="360" w:lineRule="exact"/>
        <w:ind w:left="0" w:firstLine="720"/>
        <w:jc w:val="both"/>
        <w:sectPr w:rsidR="00EE0583" w:rsidSect="00E34735">
          <w:pgSz w:w="11907" w:h="16840"/>
          <w:pgMar w:top="1134" w:right="851" w:bottom="567" w:left="1418" w:header="567" w:footer="567" w:gutter="0"/>
          <w:cols w:space="720"/>
        </w:sectPr>
      </w:pPr>
      <w:r>
        <w:rPr>
          <w:rFonts w:ascii="Times New Roman" w:hAnsi="Times New Roman"/>
          <w:sz w:val="28"/>
          <w:szCs w:val="28"/>
        </w:rPr>
        <w:t xml:space="preserve">4.2. </w:t>
      </w:r>
      <w:r>
        <w:rPr>
          <w:rFonts w:ascii="Times New Roman" w:eastAsia="Times New Roman" w:hAnsi="Times New Roman"/>
          <w:sz w:val="28"/>
          <w:szCs w:val="28"/>
          <w:lang w:eastAsia="ru-RU"/>
        </w:rPr>
        <w:t xml:space="preserve">Периодичность и срок выплаты компенсации определяется </w:t>
      </w:r>
      <w:r>
        <w:rPr>
          <w:rFonts w:ascii="Times New Roman" w:hAnsi="Times New Roman"/>
          <w:sz w:val="28"/>
          <w:szCs w:val="28"/>
        </w:rPr>
        <w:t xml:space="preserve">постановлением Правительства Пермского края от </w:t>
      </w:r>
      <w:r w:rsidR="00AA3A97">
        <w:rPr>
          <w:rFonts w:ascii="Times New Roman" w:hAnsi="Times New Roman"/>
          <w:sz w:val="28"/>
          <w:szCs w:val="28"/>
        </w:rPr>
        <w:t xml:space="preserve">17.09.2013 №1224-п «Об утверждении порядка предоставления компенсации затрат родителям (законным представителям) на получение </w:t>
      </w:r>
      <w:proofErr w:type="gramStart"/>
      <w:r w:rsidR="00AA3A97">
        <w:rPr>
          <w:rFonts w:ascii="Times New Roman" w:hAnsi="Times New Roman"/>
          <w:sz w:val="28"/>
          <w:szCs w:val="28"/>
        </w:rPr>
        <w:t>обучающимися</w:t>
      </w:r>
      <w:proofErr w:type="gramEnd"/>
      <w:r w:rsidR="00AA3A97">
        <w:rPr>
          <w:rFonts w:ascii="Times New Roman" w:hAnsi="Times New Roman"/>
          <w:sz w:val="28"/>
          <w:szCs w:val="28"/>
        </w:rPr>
        <w:t xml:space="preserve"> начального общего, основного общего, среднего общего образования в форме семейного образования в Пермском крае».</w:t>
      </w:r>
    </w:p>
    <w:p w:rsidR="00E34735" w:rsidRDefault="00E34735" w:rsidP="00E34735">
      <w:pPr>
        <w:spacing w:line="240" w:lineRule="exact"/>
        <w:jc w:val="right"/>
      </w:pPr>
      <w:r>
        <w:lastRenderedPageBreak/>
        <w:t>Приложение 2</w:t>
      </w:r>
    </w:p>
    <w:p w:rsidR="00E34735" w:rsidRDefault="00E34735" w:rsidP="00E34735">
      <w:pPr>
        <w:spacing w:line="240" w:lineRule="exact"/>
        <w:jc w:val="right"/>
      </w:pPr>
      <w:r>
        <w:t xml:space="preserve"> к  приказу Управления образования администрации  </w:t>
      </w:r>
    </w:p>
    <w:p w:rsidR="00E34735" w:rsidRDefault="00E34735" w:rsidP="00E34735">
      <w:pPr>
        <w:spacing w:line="240" w:lineRule="exact"/>
        <w:jc w:val="right"/>
      </w:pPr>
      <w:r>
        <w:t xml:space="preserve">Большесосновского муниципального района </w:t>
      </w:r>
    </w:p>
    <w:p w:rsidR="00E34735" w:rsidRDefault="00E34735" w:rsidP="00E34735">
      <w:pPr>
        <w:spacing w:line="240" w:lineRule="exact"/>
        <w:jc w:val="right"/>
      </w:pPr>
      <w:r>
        <w:t xml:space="preserve"> от 09.10.2013 №295</w:t>
      </w:r>
    </w:p>
    <w:p w:rsidR="00EE0583" w:rsidRDefault="00EE0583" w:rsidP="00EE0583">
      <w:pPr>
        <w:spacing w:line="360" w:lineRule="exact"/>
        <w:jc w:val="right"/>
        <w:rPr>
          <w:szCs w:val="28"/>
        </w:rPr>
      </w:pPr>
    </w:p>
    <w:p w:rsidR="00EE0583" w:rsidRDefault="00EE0583" w:rsidP="00EE0583">
      <w:pPr>
        <w:spacing w:line="240" w:lineRule="exact"/>
        <w:jc w:val="center"/>
        <w:rPr>
          <w:b/>
          <w:szCs w:val="28"/>
        </w:rPr>
      </w:pPr>
      <w:r>
        <w:rPr>
          <w:b/>
          <w:szCs w:val="28"/>
        </w:rPr>
        <w:t>ДОГОВОР</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w:t>
      </w:r>
      <w:r>
        <w:rPr>
          <w:rFonts w:ascii="Times New Roman" w:hAnsi="Times New Roman" w:cs="Times New Roman"/>
          <w:sz w:val="28"/>
          <w:szCs w:val="28"/>
        </w:rPr>
        <w:t xml:space="preserve"> </w:t>
      </w:r>
      <w:r>
        <w:rPr>
          <w:rFonts w:ascii="Times New Roman" w:hAnsi="Times New Roman" w:cs="Times New Roman"/>
          <w:b/>
          <w:sz w:val="28"/>
          <w:szCs w:val="28"/>
        </w:rPr>
        <w:t xml:space="preserve">получении </w:t>
      </w:r>
      <w:proofErr w:type="gramStart"/>
      <w:r>
        <w:rPr>
          <w:rFonts w:ascii="Times New Roman" w:hAnsi="Times New Roman" w:cs="Times New Roman"/>
          <w:b/>
          <w:sz w:val="28"/>
          <w:szCs w:val="28"/>
        </w:rPr>
        <w:t>обучающимся</w:t>
      </w:r>
      <w:proofErr w:type="gramEnd"/>
      <w:r>
        <w:rPr>
          <w:rFonts w:ascii="Times New Roman" w:hAnsi="Times New Roman" w:cs="Times New Roman"/>
          <w:b/>
          <w:sz w:val="28"/>
          <w:szCs w:val="28"/>
        </w:rPr>
        <w:t xml:space="preserve"> начального общего, основного общего, среднего общего образования в форме семейного образования</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между общеобразовательной организацией и родителями</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(законными представителями)</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"___"___________20__ г.</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w:t>
      </w:r>
      <w:r w:rsidR="00AA3A97">
        <w:rPr>
          <w:rFonts w:ascii="Times New Roman" w:hAnsi="Times New Roman" w:cs="Times New Roman"/>
          <w:sz w:val="28"/>
          <w:szCs w:val="28"/>
        </w:rPr>
        <w:t>_______________________________,</w:t>
      </w:r>
    </w:p>
    <w:p w:rsidR="00EE0583" w:rsidRDefault="00EE0583" w:rsidP="00EE0583">
      <w:pPr>
        <w:pStyle w:val="ConsPlusNonformat"/>
        <w:spacing w:after="120"/>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8"/>
        </w:rPr>
        <w:t>полное наименование общеобразовательной организации в соответствии с Уставом</w:t>
      </w:r>
      <w:r>
        <w:rPr>
          <w:rFonts w:ascii="Times New Roman" w:hAnsi="Times New Roman" w:cs="Times New Roman"/>
          <w:sz w:val="28"/>
          <w:szCs w:val="28"/>
        </w:rPr>
        <w:t>)</w:t>
      </w:r>
    </w:p>
    <w:p w:rsidR="00EE0583" w:rsidRDefault="00EE0583" w:rsidP="00AA3A97">
      <w:pPr>
        <w:pStyle w:val="ConsPlusNonformat"/>
        <w:rPr>
          <w:rFonts w:ascii="Times New Roman" w:hAnsi="Times New Roman" w:cs="Times New Roman"/>
          <w:sz w:val="28"/>
          <w:szCs w:val="28"/>
        </w:rPr>
      </w:pPr>
      <w:r>
        <w:rPr>
          <w:rFonts w:ascii="Times New Roman" w:hAnsi="Times New Roman" w:cs="Times New Roman"/>
          <w:sz w:val="28"/>
          <w:szCs w:val="28"/>
        </w:rPr>
        <w:t>именуемая в дальнейшем "Организация", в л</w:t>
      </w:r>
      <w:r w:rsidR="00AA3A97">
        <w:rPr>
          <w:rFonts w:ascii="Times New Roman" w:hAnsi="Times New Roman" w:cs="Times New Roman"/>
          <w:sz w:val="28"/>
          <w:szCs w:val="28"/>
        </w:rPr>
        <w:t>ице директора _______________</w:t>
      </w:r>
      <w:proofErr w:type="gramStart"/>
      <w:r w:rsidR="00AA3A9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действующего на основании Устава, с одной стороны, и родитель (законный представитель), ________________________________</w:t>
      </w:r>
      <w:r w:rsidR="00AA3A97">
        <w:rPr>
          <w:rFonts w:ascii="Times New Roman" w:hAnsi="Times New Roman" w:cs="Times New Roman"/>
          <w:sz w:val="28"/>
          <w:szCs w:val="28"/>
        </w:rPr>
        <w:t>____________________</w:t>
      </w:r>
      <w:r>
        <w:rPr>
          <w:rFonts w:ascii="Times New Roman" w:hAnsi="Times New Roman" w:cs="Times New Roman"/>
          <w:sz w:val="28"/>
          <w:szCs w:val="28"/>
        </w:rPr>
        <w:t>,</w:t>
      </w:r>
    </w:p>
    <w:p w:rsidR="00EE0583" w:rsidRDefault="00EE0583" w:rsidP="00EE0583">
      <w:pPr>
        <w:pStyle w:val="ConsPlusNonformat"/>
        <w:spacing w:after="120"/>
        <w:jc w:val="center"/>
        <w:rPr>
          <w:rFonts w:ascii="Times New Roman" w:hAnsi="Times New Roman" w:cs="Times New Roman"/>
          <w:sz w:val="24"/>
          <w:szCs w:val="28"/>
        </w:rPr>
      </w:pPr>
      <w:r>
        <w:rPr>
          <w:rFonts w:ascii="Times New Roman" w:hAnsi="Times New Roman" w:cs="Times New Roman"/>
          <w:sz w:val="24"/>
          <w:szCs w:val="28"/>
        </w:rPr>
        <w:t>(фамилия, имя, отчество представителя)</w:t>
      </w:r>
    </w:p>
    <w:p w:rsidR="00EE0583" w:rsidRDefault="00EE0583" w:rsidP="00EE058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именуемый в дальнейшем "Представитель" обучающегося __________________________________________________________________,</w:t>
      </w:r>
      <w:proofErr w:type="gramEnd"/>
    </w:p>
    <w:p w:rsidR="00EE0583" w:rsidRDefault="00EE0583" w:rsidP="00EE0583">
      <w:pPr>
        <w:pStyle w:val="ConsPlusNonformat"/>
        <w:spacing w:after="120"/>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EE0583" w:rsidRDefault="00EE0583" w:rsidP="00EE058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именуемого  в  дальнейшем   "Обучающийся",  совместно именуемые «стороны», в   интересах  Обучающегося  в соответствии  со  статьями 17, 63 Федерального Закона от 29 декабря 2012  года № 273-ФЗ «Об образовании в Российской Федерации»  заключили  настоящий  Договор о нижеследующем:</w:t>
      </w:r>
      <w:proofErr w:type="gramEnd"/>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Предмет Договора</w:t>
      </w:r>
    </w:p>
    <w:p w:rsidR="00EE0583" w:rsidRDefault="00EE0583" w:rsidP="00EE0583">
      <w:pPr>
        <w:pStyle w:val="ConsPlusNonformat"/>
        <w:ind w:left="360"/>
        <w:rPr>
          <w:rFonts w:ascii="Times New Roman" w:hAnsi="Times New Roman" w:cs="Times New Roman"/>
          <w:sz w:val="28"/>
          <w:szCs w:val="28"/>
        </w:rPr>
      </w:pPr>
    </w:p>
    <w:p w:rsidR="00EE0583" w:rsidRDefault="00EE0583" w:rsidP="00EE0583">
      <w:pPr>
        <w:pStyle w:val="ConsPlusNonformat"/>
        <w:numPr>
          <w:ilvl w:val="1"/>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Предметом настоящего договора является организация освоения Обучающимся общеобразовательных программ начального общего, основного общего, среднего общего образования (далее – общеобразовательных программ) в форме семейного образования за _____ класс в рамках федерального государственного образовательного стандарта (далее – ФГОС).</w:t>
      </w:r>
    </w:p>
    <w:p w:rsidR="00EE0583" w:rsidRDefault="00EE0583" w:rsidP="00EE0583">
      <w:pPr>
        <w:pStyle w:val="ConsPlusNonformat"/>
        <w:numPr>
          <w:ilvl w:val="1"/>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Освоение Обучающимся общеобразовательных программ в форме семейного образования обеспечивается по программам _____ класса в соответствии с согласованным Организацией индивидуальным учебным планом </w:t>
      </w:r>
      <w:proofErr w:type="gramStart"/>
      <w:r>
        <w:rPr>
          <w:rFonts w:ascii="Times New Roman" w:hAnsi="Times New Roman" w:cs="Times New Roman"/>
          <w:sz w:val="28"/>
          <w:szCs w:val="28"/>
        </w:rPr>
        <w:t>освоения</w:t>
      </w:r>
      <w:proofErr w:type="gramEnd"/>
      <w:r>
        <w:rPr>
          <w:rFonts w:ascii="Times New Roman" w:hAnsi="Times New Roman" w:cs="Times New Roman"/>
          <w:sz w:val="28"/>
          <w:szCs w:val="28"/>
        </w:rPr>
        <w:t xml:space="preserve"> обучающимся общеобразовательных программ начального общего, основного общего, среднего общего образования в форме семейного образования (далее – индивидуальный учебный план) и рекомендованными к изучению Министерством образования и науки Российской Федерации учебно-методическими комплектами и пособиями.</w:t>
      </w: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Финансовое обеспечение Договора</w:t>
      </w:r>
    </w:p>
    <w:p w:rsidR="00EE0583" w:rsidRDefault="00EE0583" w:rsidP="00EE0583">
      <w:pPr>
        <w:pStyle w:val="ConsPlusNonformat"/>
        <w:spacing w:line="360" w:lineRule="exact"/>
        <w:ind w:left="360"/>
        <w:rPr>
          <w:rFonts w:ascii="Times New Roman" w:hAnsi="Times New Roman" w:cs="Times New Roman"/>
          <w:b/>
          <w:sz w:val="28"/>
          <w:szCs w:val="28"/>
        </w:rPr>
      </w:pPr>
    </w:p>
    <w:p w:rsidR="00EE0583" w:rsidRDefault="00EE0583" w:rsidP="00EE0583">
      <w:pPr>
        <w:pStyle w:val="ConsPlusNonformat"/>
        <w:numPr>
          <w:ilvl w:val="1"/>
          <w:numId w:val="3"/>
        </w:numPr>
        <w:spacing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Выплата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w:t>
      </w:r>
      <w:r>
        <w:rPr>
          <w:rFonts w:ascii="Times New Roman" w:hAnsi="Times New Roman" w:cs="Times New Roman"/>
          <w:sz w:val="28"/>
          <w:szCs w:val="28"/>
        </w:rPr>
        <w:lastRenderedPageBreak/>
        <w:t xml:space="preserve">в Пермском крае осуществляется в соответствии с постановлением Правительства Пермского края от </w:t>
      </w:r>
      <w:r w:rsidR="00AA3A97">
        <w:rPr>
          <w:rFonts w:ascii="Times New Roman" w:hAnsi="Times New Roman"/>
          <w:sz w:val="28"/>
          <w:szCs w:val="28"/>
        </w:rPr>
        <w:t>17.09.2013 №1224-п «Об утверждении порядка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в Пермском крае».</w:t>
      </w:r>
      <w:proofErr w:type="gramEnd"/>
    </w:p>
    <w:p w:rsidR="00EE0583" w:rsidRDefault="00EE0583" w:rsidP="00EE0583">
      <w:pPr>
        <w:pStyle w:val="ConsPlusNonformat"/>
        <w:numPr>
          <w:ilvl w:val="1"/>
          <w:numId w:val="3"/>
        </w:numPr>
        <w:spacing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Компенсация перечисляется Организацией по указанным в заявлении Представителя реквизитам банковского счета, открытого в кредитной организации, за период времени, прошедший со дня подведения итогов предыдущей аттестации до дня проведения следующей аттестации, по количеству прошедших учебных недель при условии получения при аттестации оценок «удовлетворительно», «хорошо», «отлично».</w:t>
      </w:r>
      <w:proofErr w:type="gramEnd"/>
      <w:r>
        <w:rPr>
          <w:rFonts w:ascii="Times New Roman" w:hAnsi="Times New Roman" w:cs="Times New Roman"/>
          <w:sz w:val="28"/>
          <w:szCs w:val="28"/>
        </w:rPr>
        <w:t xml:space="preserve"> Первая компенсация выплачивается за период времени, прошедший со дня заключения договора до окончания первого межаттестационного периода (четверть, триместр и др.). За период каникул компенсация не выплачивается.</w:t>
      </w: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Обязанности и права сторон</w:t>
      </w:r>
    </w:p>
    <w:p w:rsidR="00EE0583" w:rsidRDefault="00EE0583" w:rsidP="00EE0583">
      <w:pPr>
        <w:pStyle w:val="ConsPlusNonformat"/>
        <w:numPr>
          <w:ilvl w:val="1"/>
          <w:numId w:val="1"/>
        </w:numPr>
        <w:ind w:hanging="225"/>
        <w:jc w:val="both"/>
        <w:rPr>
          <w:rFonts w:ascii="Times New Roman" w:hAnsi="Times New Roman" w:cs="Times New Roman"/>
          <w:sz w:val="28"/>
          <w:szCs w:val="28"/>
        </w:rPr>
      </w:pPr>
      <w:r>
        <w:rPr>
          <w:rFonts w:ascii="Times New Roman" w:hAnsi="Times New Roman" w:cs="Times New Roman"/>
          <w:sz w:val="28"/>
          <w:szCs w:val="28"/>
        </w:rPr>
        <w:t>Организация обязуется: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Ознакомить Представителя с учебным планом организации.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Предоставлять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на время обучения в форме семейного образования бесплатно учебники и учебную литературу, имеющуюся в библиотечном фонде Организации, в соответствии с порядком, установленным организацией.</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Оказать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консультативную помощь в порядке, установленном организацией.</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возможность выполнения лабораторных и практических работ при условии прохождения Обучающимся необходимого инструктажа в соответствии с утвержденным расписанием Организации.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аттестацию Обучающегося в соответствии с графиком промежуточной и итоговой аттестации, являющимся неотъемлемой частью настоящего Договора.</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возможность присутствия в Организации Представителя вместе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при наличии соответствующих медицинских показаний во время проведения промежуточной аттестации.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Предоставить с согласия Представителя возможность участия в промежуточной аттестации Обучающегося педагогам, обеспечивающим образование в семье, при условии представления договора между родителями (законными представителями) и педагогом.</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Организовывать комиссию для проведения промежуточной </w:t>
      </w:r>
      <w:proofErr w:type="gramStart"/>
      <w:r>
        <w:rPr>
          <w:rFonts w:ascii="Times New Roman" w:hAnsi="Times New Roman" w:cs="Times New Roman"/>
          <w:sz w:val="28"/>
          <w:szCs w:val="28"/>
        </w:rPr>
        <w:t>аттестации</w:t>
      </w:r>
      <w:proofErr w:type="gramEnd"/>
      <w:r>
        <w:rPr>
          <w:rFonts w:ascii="Times New Roman" w:hAnsi="Times New Roman" w:cs="Times New Roman"/>
          <w:sz w:val="28"/>
          <w:szCs w:val="28"/>
        </w:rPr>
        <w:t xml:space="preserve"> Обучающегося в случае несогласия Обучающегося или Представителя с выставленной оценкой.</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перевод Обучающегося в последующий класс по решению педагогического совета на основании результатов аттестации.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Произвести </w:t>
      </w:r>
      <w:proofErr w:type="gramStart"/>
      <w:r>
        <w:rPr>
          <w:rFonts w:ascii="Times New Roman" w:hAnsi="Times New Roman" w:cs="Times New Roman"/>
          <w:sz w:val="28"/>
          <w:szCs w:val="28"/>
        </w:rPr>
        <w:t xml:space="preserve">с согласия Представителя промежуточную аттестацию </w:t>
      </w:r>
      <w:r>
        <w:rPr>
          <w:rFonts w:ascii="Times New Roman" w:hAnsi="Times New Roman" w:cs="Times New Roman"/>
          <w:sz w:val="28"/>
          <w:szCs w:val="28"/>
        </w:rPr>
        <w:lastRenderedPageBreak/>
        <w:t>Обучающегося в соответствии с Положением о получении общего образования в форме</w:t>
      </w:r>
      <w:proofErr w:type="gramEnd"/>
      <w:r>
        <w:rPr>
          <w:rFonts w:ascii="Times New Roman" w:hAnsi="Times New Roman" w:cs="Times New Roman"/>
          <w:sz w:val="28"/>
          <w:szCs w:val="28"/>
        </w:rPr>
        <w:t xml:space="preserve"> экстерната, утверждённого приказом Министерства образования и науки Российской Федерации от 23 июня 2000 г. N 1884, в случае ускоренного курса изучения Обучающимся общеобразовательных программ.</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w:t>
      </w:r>
      <w:proofErr w:type="gramEnd"/>
      <w:r>
        <w:rPr>
          <w:rFonts w:ascii="Times New Roman" w:hAnsi="Times New Roman" w:cs="Times New Roman"/>
          <w:sz w:val="28"/>
          <w:szCs w:val="28"/>
        </w:rPr>
        <w:t xml:space="preserve"> При этом в случае получения Обучающимся неудовлетворительных годовых итоговых оценок по двум и более предметам по решению педагогического совета и по заявлению Представителя Обучающемуся предоставляется возможность быть переведенным в класс компенсирующего обучения (за исключением обучения на ступени среднего общего образования) или оставленным на повторный курс обучения.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государственную (итоговую) аттестацию Обучающегося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от 28.11.2008 № 362.</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Выдать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документ государственного образца (аттестат) при условии успешного прохождения государственной итоговой аттестации.</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имеет право:</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Проводить экспертизу индивидуального учебного плана.</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Согласовывать индивидуальный учебный план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Устанавливать порядок оказания консультативной помощи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сроки выполнения практических и лабораторных работ.</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Устанавливать порядок и сроки проведения промежуточной аттестации Обучающегося.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Определять возможность участия педагогов, приглашенных Представителем, в промежуточной аттестации Обучающегося.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Отказать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в выдаче документа государственного образца о соответствующем образовании в случае невыполнения им требований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Представитель обязуется: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Предоставить в Организацию индивидуальный учебный план Обучающегося, являющийся неотъемлемой частью настоящего Договора.</w:t>
      </w:r>
      <w:proofErr w:type="gramEnd"/>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освоение Обучающимся общеобразовательных программ, являющихся предметом данного Договора, в соответствии с индивидуальным учебным планом в сроки, соответствующие проведению промежуточной и итоговой аттестации.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Обеспечить явку Обучающегося в Организацию в установленные сроки для прохождения промежуточной и государственной (итоговой) аттестации.</w:t>
      </w:r>
      <w:proofErr w:type="gramEnd"/>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Присутствовать в Организации вместе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при оказании консультативной помощи, выполнении лабораторных и практических работ, проведении промежуточной аттестации Обучающегося в случае наличия соответствующих медицинских показаний или рекомендации Организации.</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Информировать Организацию о приглашенных им для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Обучающегося преподавателях и обеспечивать их участие в промежуточной и итоговой (государственной) аттестации Обучающегося по требованию Организации.</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Представитель имеет право:</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общеобразовательных программ пригласить преподавателя самостоятельно, осуществлять обучение самостоятельно.</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Знакомиться с результатами аттестаций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Присутствовать вместе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на консультациях.</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Получать денежные средства на компенсацию затрат, связанных с получением ребенком общего образования в форме семейного образования, в соответствии с постановлением Правительства Пермского края от</w:t>
      </w:r>
      <w:r w:rsidR="00A20812">
        <w:rPr>
          <w:rFonts w:ascii="Times New Roman" w:hAnsi="Times New Roman" w:cs="Times New Roman"/>
          <w:sz w:val="28"/>
          <w:szCs w:val="28"/>
        </w:rPr>
        <w:t xml:space="preserve"> </w:t>
      </w:r>
      <w:r w:rsidR="00A20812">
        <w:rPr>
          <w:rFonts w:ascii="Times New Roman" w:hAnsi="Times New Roman"/>
          <w:sz w:val="28"/>
          <w:szCs w:val="28"/>
        </w:rPr>
        <w:t>17.09.2013 №1224-п «Об утверждении порядка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в Пермском крае».</w:t>
      </w:r>
      <w:proofErr w:type="gramEnd"/>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EE0583" w:rsidRDefault="00EE0583" w:rsidP="00EE0583">
      <w:pPr>
        <w:pStyle w:val="ConsPlusNonformat"/>
        <w:numPr>
          <w:ilvl w:val="1"/>
          <w:numId w:val="1"/>
        </w:numPr>
        <w:ind w:hanging="225"/>
        <w:jc w:val="both"/>
        <w:rPr>
          <w:rFonts w:ascii="Times New Roman" w:hAnsi="Times New Roman" w:cs="Times New Roman"/>
          <w:sz w:val="28"/>
          <w:szCs w:val="28"/>
        </w:rPr>
      </w:pPr>
      <w:r>
        <w:rPr>
          <w:rFonts w:ascii="Times New Roman" w:hAnsi="Times New Roman" w:cs="Times New Roman"/>
          <w:sz w:val="28"/>
          <w:szCs w:val="28"/>
        </w:rPr>
        <w:t>Организация несет ответственность:</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проведение процедуры промежуточной и государственной (итоговой) аттестации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проведение соответствующего инструктажа и соблюдение правил техники безопасности при проведении практических и лабораторных работ, на которых присутствует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за своевременное перечисление компенсации.</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Представитель несет ответственность:</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за своевременную разработку индивидуального учебного плана;</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за освоение Обучающимся общеобразовательных программ в рамках ФГОС в соответствии с индивидуальным учебным планом, с проведением промежуточной и итоговой аттестации.</w:t>
      </w:r>
      <w:proofErr w:type="gramEnd"/>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посещение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консультативных, лабораторных и практических занятий,</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за явку Обучающегося для прохождения промежуточной и государственной (итоговой) аттестации.</w:t>
      </w:r>
      <w:proofErr w:type="gramEnd"/>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spacing w:line="360" w:lineRule="exact"/>
        <w:ind w:left="360"/>
        <w:rPr>
          <w:rFonts w:ascii="Times New Roman" w:hAnsi="Times New Roman" w:cs="Times New Roman"/>
          <w:b/>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Срок действия договора</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Договор вступает в силу с момента его подписания Сторонами и действует до окончания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семейной форме.</w:t>
      </w: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Условия расторжения договора</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Договор расторгается по заявлению Представителя в любое время.</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Настоящий договор расторгается Организацией с уведомлением Представителя в одностороннем порядке в случае:</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ликвидации или реорганизации Организации. Обязательства по данному Договору не переходят к правопреемнику Организации, Представитель заключает с правопреемником новый Договор в установленном </w:t>
      </w:r>
      <w:r>
        <w:rPr>
          <w:rFonts w:ascii="Times New Roman" w:hAnsi="Times New Roman" w:cs="Times New Roman"/>
          <w:sz w:val="28"/>
          <w:szCs w:val="28"/>
        </w:rPr>
        <w:lastRenderedPageBreak/>
        <w:t>порядке;</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отсутствия положительных результатов итоговой аттестации (за текущий учебный год) Обучающегося по предметам, включенным в учебный план организации, неисполнения или ненадлежащего исполнения Представителем обязательств по настоящему Договору.</w:t>
      </w:r>
    </w:p>
    <w:p w:rsidR="00EE0583" w:rsidRDefault="00EE0583" w:rsidP="00EE0583">
      <w:pPr>
        <w:pStyle w:val="ConsPlusNonformat"/>
        <w:spacing w:line="360" w:lineRule="exact"/>
        <w:ind w:left="360"/>
        <w:rPr>
          <w:rFonts w:ascii="Times New Roman" w:hAnsi="Times New Roman" w:cs="Times New Roman"/>
          <w:b/>
          <w:sz w:val="28"/>
          <w:szCs w:val="28"/>
        </w:rPr>
      </w:pPr>
    </w:p>
    <w:p w:rsidR="00EE0583" w:rsidRDefault="00EE0583" w:rsidP="00EE0583">
      <w:pPr>
        <w:pStyle w:val="ConsPlusNonformat"/>
        <w:numPr>
          <w:ilvl w:val="0"/>
          <w:numId w:val="1"/>
        </w:numPr>
        <w:spacing w:line="360" w:lineRule="exact"/>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Настоящий Договор составлен в двух экземплярах по одному для каждой из Сторон. Один экземпляр хранится в Организации, другой – у Представителя. Оба экземпляра имеют равную юридическую силу.</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К Договору прилагаются и являются его неотъемлемой частью следующие приложения: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учебный план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общеобразовательных программ начального общего, основного общего, среднего общего образования в форме семейного образования.</w:t>
      </w:r>
    </w:p>
    <w:p w:rsidR="00EE0583" w:rsidRDefault="00EE0583" w:rsidP="00EE0583">
      <w:pPr>
        <w:pStyle w:val="ConsPlusNonformat"/>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График промежуточной и итоговой аттестации.</w:t>
      </w:r>
    </w:p>
    <w:p w:rsidR="00EE0583" w:rsidRDefault="00EE0583" w:rsidP="00EE0583">
      <w:pPr>
        <w:pStyle w:val="ConsPlusNonformat"/>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Юридические адреса и подписи Сторон:</w:t>
      </w:r>
    </w:p>
    <w:p w:rsidR="00EE0583" w:rsidRDefault="00EE0583" w:rsidP="00EE0583">
      <w:pPr>
        <w:pStyle w:val="ConsPlusNonformat"/>
        <w:ind w:left="567"/>
        <w:jc w:val="both"/>
        <w:rPr>
          <w:rFonts w:ascii="Times New Roman" w:hAnsi="Times New Roman" w:cs="Times New Roman"/>
          <w:sz w:val="28"/>
          <w:szCs w:val="28"/>
        </w:rPr>
      </w:pPr>
    </w:p>
    <w:tbl>
      <w:tblPr>
        <w:tblW w:w="0" w:type="auto"/>
        <w:tblLook w:val="04A0"/>
      </w:tblPr>
      <w:tblGrid>
        <w:gridCol w:w="4900"/>
        <w:gridCol w:w="4898"/>
      </w:tblGrid>
      <w:tr w:rsidR="00EE0583" w:rsidTr="00EE0583">
        <w:tc>
          <w:tcPr>
            <w:tcW w:w="5041" w:type="dxa"/>
          </w:tcPr>
          <w:p w:rsidR="00EE0583" w:rsidRDefault="00EE0583">
            <w:pPr>
              <w:pStyle w:val="ConsPlusNonformat"/>
              <w:jc w:val="both"/>
              <w:rPr>
                <w:rFonts w:ascii="Times New Roman" w:hAnsi="Times New Roman" w:cs="Times New Roman"/>
                <w:sz w:val="28"/>
                <w:szCs w:val="28"/>
              </w:rPr>
            </w:pPr>
            <w:r>
              <w:rPr>
                <w:rFonts w:ascii="Times New Roman" w:hAnsi="Times New Roman" w:cs="Times New Roman"/>
                <w:sz w:val="28"/>
                <w:szCs w:val="28"/>
              </w:rPr>
              <w:t>Организация:</w:t>
            </w:r>
          </w:p>
          <w:p w:rsidR="00EE0583" w:rsidRDefault="00EE0583">
            <w:pPr>
              <w:pStyle w:val="ConsPlusNonformat"/>
              <w:jc w:val="both"/>
              <w:rPr>
                <w:rFonts w:ascii="Times New Roman" w:hAnsi="Times New Roman" w:cs="Times New Roman"/>
                <w:sz w:val="28"/>
                <w:szCs w:val="28"/>
              </w:rPr>
            </w:pPr>
          </w:p>
          <w:p w:rsidR="00EE0583" w:rsidRDefault="00EE0583">
            <w:pPr>
              <w:pStyle w:val="ConsPlusNonformat"/>
              <w:jc w:val="both"/>
              <w:rPr>
                <w:rFonts w:ascii="Times New Roman" w:hAnsi="Times New Roman" w:cs="Times New Roman"/>
                <w:sz w:val="28"/>
                <w:szCs w:val="28"/>
              </w:rPr>
            </w:pPr>
          </w:p>
          <w:p w:rsidR="00EE0583" w:rsidRDefault="00EE0583">
            <w:pPr>
              <w:pStyle w:val="ConsPlusNonformat"/>
              <w:jc w:val="both"/>
              <w:rPr>
                <w:rFonts w:ascii="Times New Roman" w:hAnsi="Times New Roman" w:cs="Times New Roman"/>
                <w:sz w:val="28"/>
                <w:szCs w:val="28"/>
              </w:rPr>
            </w:pPr>
          </w:p>
        </w:tc>
        <w:tc>
          <w:tcPr>
            <w:tcW w:w="5041" w:type="dxa"/>
            <w:hideMark/>
          </w:tcPr>
          <w:p w:rsidR="00EE0583" w:rsidRDefault="00EE0583">
            <w:pPr>
              <w:pStyle w:val="ConsPlusNonformat"/>
              <w:ind w:left="346"/>
              <w:jc w:val="both"/>
              <w:rPr>
                <w:rFonts w:ascii="Times New Roman" w:hAnsi="Times New Roman" w:cs="Times New Roman"/>
                <w:sz w:val="28"/>
                <w:szCs w:val="28"/>
              </w:rPr>
            </w:pPr>
            <w:r>
              <w:rPr>
                <w:rFonts w:ascii="Times New Roman" w:hAnsi="Times New Roman" w:cs="Times New Roman"/>
                <w:sz w:val="28"/>
                <w:szCs w:val="28"/>
              </w:rPr>
              <w:t>Родитель (законный представитель):</w:t>
            </w:r>
          </w:p>
        </w:tc>
      </w:tr>
      <w:tr w:rsidR="00EE0583" w:rsidTr="00EE0583">
        <w:tc>
          <w:tcPr>
            <w:tcW w:w="5041" w:type="dxa"/>
          </w:tcPr>
          <w:p w:rsidR="00EE0583" w:rsidRDefault="00EE05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Директор </w:t>
            </w:r>
            <w:proofErr w:type="gramStart"/>
            <w:r>
              <w:rPr>
                <w:rFonts w:ascii="Times New Roman" w:hAnsi="Times New Roman" w:cs="Times New Roman"/>
                <w:sz w:val="28"/>
                <w:szCs w:val="28"/>
              </w:rPr>
              <w:t>общеобразовательной</w:t>
            </w:r>
            <w:proofErr w:type="gramEnd"/>
          </w:p>
          <w:p w:rsidR="00EE0583" w:rsidRDefault="00EE0583">
            <w:pPr>
              <w:pStyle w:val="ConsPlusNonformat"/>
              <w:jc w:val="both"/>
              <w:rPr>
                <w:rFonts w:ascii="Times New Roman" w:hAnsi="Times New Roman" w:cs="Times New Roman"/>
                <w:sz w:val="28"/>
                <w:szCs w:val="28"/>
              </w:rPr>
            </w:pPr>
            <w:r>
              <w:rPr>
                <w:rFonts w:ascii="Times New Roman" w:hAnsi="Times New Roman" w:cs="Times New Roman"/>
                <w:sz w:val="28"/>
                <w:szCs w:val="28"/>
              </w:rPr>
              <w:t>организации:</w:t>
            </w:r>
          </w:p>
          <w:p w:rsidR="00EE0583" w:rsidRDefault="00EE0583">
            <w:pPr>
              <w:pStyle w:val="ConsPlusNonformat"/>
              <w:jc w:val="both"/>
              <w:rPr>
                <w:rFonts w:ascii="Times New Roman" w:hAnsi="Times New Roman" w:cs="Times New Roman"/>
                <w:sz w:val="28"/>
                <w:szCs w:val="28"/>
              </w:rPr>
            </w:pPr>
          </w:p>
        </w:tc>
        <w:tc>
          <w:tcPr>
            <w:tcW w:w="5041" w:type="dxa"/>
          </w:tcPr>
          <w:p w:rsidR="00EE0583" w:rsidRDefault="00EE0583">
            <w:pPr>
              <w:pStyle w:val="ConsPlusNonformat"/>
              <w:ind w:left="346"/>
              <w:jc w:val="both"/>
              <w:rPr>
                <w:rFonts w:ascii="Times New Roman" w:hAnsi="Times New Roman" w:cs="Times New Roman"/>
                <w:sz w:val="28"/>
                <w:szCs w:val="28"/>
              </w:rPr>
            </w:pPr>
          </w:p>
        </w:tc>
      </w:tr>
      <w:tr w:rsidR="00EE0583" w:rsidTr="00EE0583">
        <w:tc>
          <w:tcPr>
            <w:tcW w:w="5041" w:type="dxa"/>
            <w:hideMark/>
          </w:tcPr>
          <w:p w:rsidR="00EE0583" w:rsidRDefault="00EE05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 /______________/</w:t>
            </w:r>
          </w:p>
        </w:tc>
        <w:tc>
          <w:tcPr>
            <w:tcW w:w="5041" w:type="dxa"/>
            <w:hideMark/>
          </w:tcPr>
          <w:p w:rsidR="00EE0583" w:rsidRDefault="00EE0583">
            <w:pPr>
              <w:pStyle w:val="ConsPlusNonformat"/>
              <w:ind w:left="346"/>
              <w:jc w:val="both"/>
              <w:rPr>
                <w:rFonts w:ascii="Times New Roman" w:hAnsi="Times New Roman" w:cs="Times New Roman"/>
                <w:sz w:val="28"/>
                <w:szCs w:val="28"/>
              </w:rPr>
            </w:pPr>
            <w:r>
              <w:rPr>
                <w:rFonts w:ascii="Times New Roman" w:hAnsi="Times New Roman" w:cs="Times New Roman"/>
                <w:sz w:val="28"/>
                <w:szCs w:val="28"/>
              </w:rPr>
              <w:t>___________ /_______________/</w:t>
            </w:r>
          </w:p>
        </w:tc>
      </w:tr>
    </w:tbl>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jc w:val="both"/>
        <w:rPr>
          <w:rFonts w:ascii="Times New Roman" w:hAnsi="Times New Roman" w:cs="Times New Roman"/>
          <w:sz w:val="28"/>
          <w:szCs w:val="28"/>
        </w:rPr>
      </w:pPr>
    </w:p>
    <w:p w:rsidR="00EE0583" w:rsidRDefault="00EE0583" w:rsidP="00EE0583">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EE0583" w:rsidRDefault="00EE0583" w:rsidP="00EE0583">
      <w:pPr>
        <w:sectPr w:rsidR="00EE0583" w:rsidSect="00E34735">
          <w:pgSz w:w="11907" w:h="16840"/>
          <w:pgMar w:top="851" w:right="851" w:bottom="284" w:left="1474" w:header="567" w:footer="567" w:gutter="0"/>
          <w:pgNumType w:start="1"/>
          <w:cols w:space="720"/>
        </w:sectPr>
      </w:pPr>
    </w:p>
    <w:p w:rsidR="00EE0583" w:rsidRDefault="00EE0583" w:rsidP="00EE0583">
      <w:pPr>
        <w:jc w:val="right"/>
        <w:rPr>
          <w:szCs w:val="28"/>
        </w:rPr>
      </w:pPr>
      <w:r>
        <w:rPr>
          <w:szCs w:val="28"/>
        </w:rPr>
        <w:lastRenderedPageBreak/>
        <w:t>СОГЛАСОВАНО</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Директор _________________</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 /_____________/</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____________ 20__ г.</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ind w:right="2778"/>
        <w:jc w:val="right"/>
        <w:rPr>
          <w:rFonts w:ascii="Times New Roman" w:hAnsi="Times New Roman" w:cs="Times New Roman"/>
          <w:sz w:val="28"/>
          <w:szCs w:val="28"/>
        </w:rPr>
      </w:pPr>
      <w:r>
        <w:rPr>
          <w:rFonts w:ascii="Times New Roman" w:hAnsi="Times New Roman" w:cs="Times New Roman"/>
          <w:sz w:val="28"/>
          <w:szCs w:val="28"/>
        </w:rPr>
        <w:t>М.П.</w:t>
      </w:r>
    </w:p>
    <w:p w:rsidR="00EE0583" w:rsidRDefault="00EE0583" w:rsidP="00EE0583">
      <w:pPr>
        <w:pStyle w:val="ConsPlusNonformat"/>
        <w:ind w:right="2778"/>
        <w:jc w:val="right"/>
        <w:rPr>
          <w:rFonts w:ascii="Times New Roman" w:hAnsi="Times New Roman" w:cs="Times New Roman"/>
          <w:sz w:val="28"/>
          <w:szCs w:val="28"/>
        </w:rPr>
      </w:pPr>
    </w:p>
    <w:p w:rsidR="00EE0583" w:rsidRDefault="00EE0583" w:rsidP="00EE0583">
      <w:pPr>
        <w:pStyle w:val="ConsPlusNonformat"/>
        <w:ind w:right="2778"/>
        <w:jc w:val="right"/>
        <w:rPr>
          <w:rFonts w:ascii="Times New Roman" w:hAnsi="Times New Roman" w:cs="Times New Roman"/>
          <w:sz w:val="28"/>
          <w:szCs w:val="28"/>
        </w:rPr>
      </w:pP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 учебный год</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jc w:val="center"/>
        <w:rPr>
          <w:rFonts w:ascii="Times New Roman" w:hAnsi="Times New Roman" w:cs="Times New Roman"/>
          <w:b/>
          <w:sz w:val="28"/>
          <w:szCs w:val="28"/>
        </w:rPr>
      </w:pPr>
      <w:bookmarkStart w:id="0" w:name="Par337"/>
      <w:bookmarkEnd w:id="0"/>
      <w:r>
        <w:rPr>
          <w:rFonts w:ascii="Times New Roman" w:hAnsi="Times New Roman" w:cs="Times New Roman"/>
          <w:b/>
          <w:sz w:val="28"/>
          <w:szCs w:val="28"/>
        </w:rPr>
        <w:t>ИНДИВИДУАЛЬНЫЙ УЧЕБНЫЙ ПЛАН</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освоения </w:t>
      </w:r>
      <w:proofErr w:type="gramStart"/>
      <w:r>
        <w:rPr>
          <w:rFonts w:ascii="Times New Roman" w:hAnsi="Times New Roman" w:cs="Times New Roman"/>
          <w:b/>
          <w:sz w:val="28"/>
          <w:szCs w:val="28"/>
        </w:rPr>
        <w:t>обучающимся</w:t>
      </w:r>
      <w:proofErr w:type="gramEnd"/>
      <w:r>
        <w:rPr>
          <w:rFonts w:ascii="Times New Roman" w:hAnsi="Times New Roman" w:cs="Times New Roman"/>
          <w:b/>
          <w:sz w:val="28"/>
          <w:szCs w:val="28"/>
        </w:rPr>
        <w:t xml:space="preserve"> общеобразовательных программ</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начального общего, основного общего, среднего общего образования</w:t>
      </w:r>
    </w:p>
    <w:p w:rsidR="00EE0583" w:rsidRDefault="00EE0583" w:rsidP="00EE0583">
      <w:pPr>
        <w:pStyle w:val="ConsPlusNonformat"/>
        <w:jc w:val="center"/>
        <w:rPr>
          <w:rFonts w:ascii="Times New Roman" w:hAnsi="Times New Roman" w:cs="Times New Roman"/>
          <w:b/>
          <w:sz w:val="28"/>
          <w:szCs w:val="28"/>
        </w:rPr>
      </w:pPr>
      <w:r>
        <w:rPr>
          <w:rFonts w:ascii="Times New Roman" w:hAnsi="Times New Roman" w:cs="Times New Roman"/>
          <w:b/>
          <w:sz w:val="28"/>
          <w:szCs w:val="28"/>
        </w:rPr>
        <w:t>в форме семейного образования по программам ___ класса</w:t>
      </w:r>
    </w:p>
    <w:p w:rsidR="00EE0583" w:rsidRDefault="00EE0583" w:rsidP="00EE0583">
      <w:pPr>
        <w:pStyle w:val="ConsPlusNonformat"/>
        <w:rPr>
          <w:rFonts w:ascii="Times New Roman" w:hAnsi="Times New Roman" w:cs="Times New Roman"/>
          <w:sz w:val="28"/>
          <w:szCs w:val="28"/>
        </w:rPr>
      </w:pPr>
    </w:p>
    <w:p w:rsidR="00EE0583" w:rsidRDefault="00EE0583" w:rsidP="00EE058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EE0583" w:rsidRDefault="00EE0583" w:rsidP="00EE0583">
      <w:pPr>
        <w:pStyle w:val="ConsPlusNonformat"/>
        <w:spacing w:after="120"/>
        <w:jc w:val="center"/>
        <w:rPr>
          <w:rFonts w:ascii="Times New Roman" w:hAnsi="Times New Roman" w:cs="Times New Roman"/>
          <w:sz w:val="24"/>
          <w:szCs w:val="28"/>
        </w:rPr>
      </w:pPr>
      <w:r>
        <w:rPr>
          <w:rFonts w:ascii="Times New Roman" w:hAnsi="Times New Roman" w:cs="Times New Roman"/>
          <w:sz w:val="24"/>
          <w:szCs w:val="28"/>
        </w:rPr>
        <w:t xml:space="preserve">(ФИО </w:t>
      </w:r>
      <w:proofErr w:type="gramStart"/>
      <w:r>
        <w:rPr>
          <w:rFonts w:ascii="Times New Roman" w:hAnsi="Times New Roman" w:cs="Times New Roman"/>
          <w:sz w:val="24"/>
          <w:szCs w:val="28"/>
        </w:rPr>
        <w:t>обучающегося</w:t>
      </w:r>
      <w:proofErr w:type="gramEnd"/>
      <w:r>
        <w:rPr>
          <w:rFonts w:ascii="Times New Roman" w:hAnsi="Times New Roman" w:cs="Times New Roman"/>
          <w:sz w:val="24"/>
          <w:szCs w:val="28"/>
        </w:rPr>
        <w:t>)</w:t>
      </w:r>
    </w:p>
    <w:p w:rsidR="00EE0583" w:rsidRDefault="00EE0583" w:rsidP="00EE0583">
      <w:pPr>
        <w:pStyle w:val="ConsPlusNonformat"/>
        <w:numPr>
          <w:ilvl w:val="0"/>
          <w:numId w:val="4"/>
        </w:numPr>
        <w:jc w:val="both"/>
        <w:rPr>
          <w:rFonts w:ascii="Times New Roman" w:hAnsi="Times New Roman" w:cs="Times New Roman"/>
          <w:sz w:val="28"/>
          <w:szCs w:val="28"/>
        </w:rPr>
      </w:pPr>
      <w:r>
        <w:rPr>
          <w:rFonts w:ascii="Times New Roman" w:hAnsi="Times New Roman" w:cs="Times New Roman"/>
          <w:sz w:val="28"/>
          <w:szCs w:val="28"/>
        </w:rPr>
        <w:t>Пояснительная записка (программы и учебники, по которым будет происходить обучение; предметные и метапредметные результаты и др.):</w:t>
      </w:r>
    </w:p>
    <w:p w:rsidR="00EE0583" w:rsidRDefault="00EE0583" w:rsidP="00EE0583">
      <w:pPr>
        <w:pStyle w:val="ConsPlusNonformat"/>
        <w:numPr>
          <w:ilvl w:val="0"/>
          <w:numId w:val="4"/>
        </w:numPr>
        <w:rPr>
          <w:rFonts w:ascii="Times New Roman" w:hAnsi="Times New Roman" w:cs="Times New Roman"/>
          <w:sz w:val="28"/>
          <w:szCs w:val="28"/>
        </w:rPr>
      </w:pPr>
      <w:r>
        <w:rPr>
          <w:rFonts w:ascii="Times New Roman" w:hAnsi="Times New Roman" w:cs="Times New Roman"/>
          <w:sz w:val="28"/>
          <w:szCs w:val="28"/>
        </w:rPr>
        <w:t>Планирование:</w:t>
      </w:r>
    </w:p>
    <w:p w:rsidR="00EE0583" w:rsidRDefault="00EE0583" w:rsidP="00EE0583">
      <w:pPr>
        <w:rPr>
          <w:sz w:val="28"/>
          <w:szCs w:val="28"/>
        </w:rPr>
      </w:pPr>
    </w:p>
    <w:tbl>
      <w:tblPr>
        <w:tblW w:w="4631" w:type="pct"/>
        <w:tblCellMar>
          <w:left w:w="75" w:type="dxa"/>
          <w:right w:w="75" w:type="dxa"/>
        </w:tblCellMar>
        <w:tblLook w:val="04A0"/>
      </w:tblPr>
      <w:tblGrid>
        <w:gridCol w:w="3526"/>
        <w:gridCol w:w="944"/>
        <w:gridCol w:w="991"/>
        <w:gridCol w:w="881"/>
        <w:gridCol w:w="1145"/>
        <w:gridCol w:w="1790"/>
      </w:tblGrid>
      <w:tr w:rsidR="00EE0583" w:rsidTr="00EE0583">
        <w:trPr>
          <w:trHeight w:val="600"/>
        </w:trPr>
        <w:tc>
          <w:tcPr>
            <w:tcW w:w="1900" w:type="pct"/>
            <w:vMerge w:val="restart"/>
            <w:tcBorders>
              <w:top w:val="single" w:sz="4" w:space="0" w:color="auto"/>
              <w:left w:val="single" w:sz="4" w:space="0" w:color="auto"/>
              <w:bottom w:val="single" w:sz="4" w:space="0" w:color="auto"/>
              <w:right w:val="single" w:sz="4" w:space="0" w:color="auto"/>
            </w:tcBorders>
            <w:vAlign w:val="center"/>
            <w:hideMark/>
          </w:tcPr>
          <w:p w:rsidR="00EE0583" w:rsidRDefault="00EE0583">
            <w:pPr>
              <w:pStyle w:val="ConsPlusCell"/>
              <w:jc w:val="center"/>
            </w:pPr>
            <w:r>
              <w:t>Учебные предметы</w:t>
            </w:r>
          </w:p>
        </w:tc>
        <w:tc>
          <w:tcPr>
            <w:tcW w:w="2135" w:type="pct"/>
            <w:gridSpan w:val="4"/>
            <w:tcBorders>
              <w:top w:val="single" w:sz="4" w:space="0" w:color="auto"/>
              <w:left w:val="single" w:sz="4" w:space="0" w:color="auto"/>
              <w:bottom w:val="single" w:sz="4" w:space="0" w:color="auto"/>
              <w:right w:val="single" w:sz="4" w:space="0" w:color="auto"/>
            </w:tcBorders>
            <w:vAlign w:val="center"/>
            <w:hideMark/>
          </w:tcPr>
          <w:p w:rsidR="00EE0583" w:rsidRDefault="00EE0583">
            <w:pPr>
              <w:pStyle w:val="ConsPlusCell"/>
              <w:jc w:val="center"/>
            </w:pPr>
            <w:r>
              <w:t>Количество часов по четвертям (триместрам и др.)</w:t>
            </w:r>
          </w:p>
        </w:tc>
        <w:tc>
          <w:tcPr>
            <w:tcW w:w="965" w:type="pct"/>
            <w:vMerge w:val="restart"/>
            <w:tcBorders>
              <w:top w:val="single" w:sz="4" w:space="0" w:color="auto"/>
              <w:left w:val="single" w:sz="4" w:space="0" w:color="auto"/>
              <w:bottom w:val="single" w:sz="4" w:space="0" w:color="auto"/>
              <w:right w:val="single" w:sz="4" w:space="0" w:color="auto"/>
            </w:tcBorders>
            <w:vAlign w:val="center"/>
            <w:hideMark/>
          </w:tcPr>
          <w:p w:rsidR="00EE0583" w:rsidRDefault="00EE0583">
            <w:pPr>
              <w:pStyle w:val="ConsPlusCell"/>
              <w:jc w:val="center"/>
            </w:pPr>
            <w:r>
              <w:t>Всего за год</w:t>
            </w:r>
          </w:p>
        </w:tc>
      </w:tr>
      <w:tr w:rsidR="00EE0583" w:rsidTr="00EE0583">
        <w:tc>
          <w:tcPr>
            <w:tcW w:w="0" w:type="auto"/>
            <w:vMerge/>
            <w:tcBorders>
              <w:top w:val="single" w:sz="4" w:space="0" w:color="auto"/>
              <w:left w:val="single" w:sz="4" w:space="0" w:color="auto"/>
              <w:bottom w:val="single" w:sz="4" w:space="0" w:color="auto"/>
              <w:right w:val="single" w:sz="4" w:space="0" w:color="auto"/>
            </w:tcBorders>
            <w:vAlign w:val="center"/>
            <w:hideMark/>
          </w:tcPr>
          <w:p w:rsidR="00EE0583" w:rsidRDefault="00EE0583">
            <w:pPr>
              <w:rPr>
                <w:sz w:val="28"/>
                <w:szCs w:val="28"/>
              </w:rPr>
            </w:pPr>
          </w:p>
        </w:tc>
        <w:tc>
          <w:tcPr>
            <w:tcW w:w="509" w:type="pct"/>
            <w:tcBorders>
              <w:top w:val="nil"/>
              <w:left w:val="single" w:sz="4" w:space="0" w:color="auto"/>
              <w:bottom w:val="single" w:sz="4" w:space="0" w:color="auto"/>
              <w:right w:val="single" w:sz="4" w:space="0" w:color="auto"/>
            </w:tcBorders>
            <w:vAlign w:val="center"/>
            <w:hideMark/>
          </w:tcPr>
          <w:p w:rsidR="00EE0583" w:rsidRDefault="00EE0583">
            <w:pPr>
              <w:pStyle w:val="ConsPlusCell"/>
              <w:jc w:val="center"/>
            </w:pPr>
            <w:r>
              <w:t>I</w:t>
            </w:r>
          </w:p>
        </w:tc>
        <w:tc>
          <w:tcPr>
            <w:tcW w:w="534" w:type="pct"/>
            <w:tcBorders>
              <w:top w:val="nil"/>
              <w:left w:val="single" w:sz="4" w:space="0" w:color="auto"/>
              <w:bottom w:val="single" w:sz="4" w:space="0" w:color="auto"/>
              <w:right w:val="single" w:sz="4" w:space="0" w:color="auto"/>
            </w:tcBorders>
            <w:vAlign w:val="center"/>
            <w:hideMark/>
          </w:tcPr>
          <w:p w:rsidR="00EE0583" w:rsidRDefault="00EE0583">
            <w:pPr>
              <w:pStyle w:val="ConsPlusCell"/>
              <w:jc w:val="center"/>
            </w:pPr>
            <w:r>
              <w:t>II</w:t>
            </w:r>
          </w:p>
        </w:tc>
        <w:tc>
          <w:tcPr>
            <w:tcW w:w="475" w:type="pct"/>
            <w:tcBorders>
              <w:top w:val="nil"/>
              <w:left w:val="single" w:sz="4" w:space="0" w:color="auto"/>
              <w:bottom w:val="single" w:sz="4" w:space="0" w:color="auto"/>
              <w:right w:val="single" w:sz="4" w:space="0" w:color="auto"/>
            </w:tcBorders>
            <w:vAlign w:val="center"/>
            <w:hideMark/>
          </w:tcPr>
          <w:p w:rsidR="00EE0583" w:rsidRDefault="00EE0583">
            <w:pPr>
              <w:pStyle w:val="ConsPlusCell"/>
              <w:jc w:val="center"/>
            </w:pPr>
            <w:r>
              <w:t>III</w:t>
            </w:r>
          </w:p>
        </w:tc>
        <w:tc>
          <w:tcPr>
            <w:tcW w:w="617" w:type="pct"/>
            <w:tcBorders>
              <w:top w:val="nil"/>
              <w:left w:val="single" w:sz="4" w:space="0" w:color="auto"/>
              <w:bottom w:val="single" w:sz="4" w:space="0" w:color="auto"/>
              <w:right w:val="single" w:sz="4" w:space="0" w:color="auto"/>
            </w:tcBorders>
            <w:vAlign w:val="center"/>
            <w:hideMark/>
          </w:tcPr>
          <w:p w:rsidR="00EE0583" w:rsidRDefault="00EE0583">
            <w:pPr>
              <w:pStyle w:val="ConsPlusCell"/>
              <w:jc w:val="center"/>
            </w:pPr>
            <w: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583" w:rsidRDefault="00EE0583">
            <w:pPr>
              <w:rPr>
                <w:sz w:val="28"/>
                <w:szCs w:val="28"/>
              </w:rPr>
            </w:pPr>
          </w:p>
        </w:tc>
      </w:tr>
      <w:tr w:rsidR="00EE0583" w:rsidTr="00EE0583">
        <w:trPr>
          <w:trHeight w:val="400"/>
        </w:trPr>
        <w:tc>
          <w:tcPr>
            <w:tcW w:w="1900" w:type="pct"/>
            <w:tcBorders>
              <w:top w:val="nil"/>
              <w:left w:val="single" w:sz="4" w:space="0" w:color="auto"/>
              <w:bottom w:val="single" w:sz="4" w:space="0" w:color="auto"/>
              <w:right w:val="single" w:sz="4" w:space="0" w:color="auto"/>
            </w:tcBorders>
          </w:tcPr>
          <w:p w:rsidR="00EE0583" w:rsidRDefault="00EE0583">
            <w:pPr>
              <w:pStyle w:val="ConsPlusCell"/>
            </w:pPr>
          </w:p>
        </w:tc>
        <w:tc>
          <w:tcPr>
            <w:tcW w:w="509" w:type="pct"/>
            <w:tcBorders>
              <w:top w:val="nil"/>
              <w:left w:val="single" w:sz="4" w:space="0" w:color="auto"/>
              <w:bottom w:val="single" w:sz="4" w:space="0" w:color="auto"/>
              <w:right w:val="single" w:sz="4" w:space="0" w:color="auto"/>
            </w:tcBorders>
          </w:tcPr>
          <w:p w:rsidR="00EE0583" w:rsidRDefault="00EE0583">
            <w:pPr>
              <w:pStyle w:val="ConsPlusCell"/>
            </w:pPr>
          </w:p>
        </w:tc>
        <w:tc>
          <w:tcPr>
            <w:tcW w:w="534" w:type="pct"/>
            <w:tcBorders>
              <w:top w:val="nil"/>
              <w:left w:val="single" w:sz="4" w:space="0" w:color="auto"/>
              <w:bottom w:val="single" w:sz="4" w:space="0" w:color="auto"/>
              <w:right w:val="single" w:sz="4" w:space="0" w:color="auto"/>
            </w:tcBorders>
          </w:tcPr>
          <w:p w:rsidR="00EE0583" w:rsidRDefault="00EE0583">
            <w:pPr>
              <w:pStyle w:val="ConsPlusCell"/>
            </w:pPr>
          </w:p>
        </w:tc>
        <w:tc>
          <w:tcPr>
            <w:tcW w:w="475" w:type="pct"/>
            <w:tcBorders>
              <w:top w:val="nil"/>
              <w:left w:val="single" w:sz="4" w:space="0" w:color="auto"/>
              <w:bottom w:val="single" w:sz="4" w:space="0" w:color="auto"/>
              <w:right w:val="single" w:sz="4" w:space="0" w:color="auto"/>
            </w:tcBorders>
          </w:tcPr>
          <w:p w:rsidR="00EE0583" w:rsidRDefault="00EE0583">
            <w:pPr>
              <w:pStyle w:val="ConsPlusCell"/>
            </w:pPr>
          </w:p>
        </w:tc>
        <w:tc>
          <w:tcPr>
            <w:tcW w:w="617" w:type="pct"/>
            <w:tcBorders>
              <w:top w:val="nil"/>
              <w:left w:val="single" w:sz="4" w:space="0" w:color="auto"/>
              <w:bottom w:val="single" w:sz="4" w:space="0" w:color="auto"/>
              <w:right w:val="single" w:sz="4" w:space="0" w:color="auto"/>
            </w:tcBorders>
          </w:tcPr>
          <w:p w:rsidR="00EE0583" w:rsidRDefault="00EE0583">
            <w:pPr>
              <w:pStyle w:val="ConsPlusCell"/>
            </w:pPr>
          </w:p>
        </w:tc>
        <w:tc>
          <w:tcPr>
            <w:tcW w:w="965" w:type="pct"/>
            <w:tcBorders>
              <w:top w:val="nil"/>
              <w:left w:val="single" w:sz="4" w:space="0" w:color="auto"/>
              <w:bottom w:val="single" w:sz="4" w:space="0" w:color="auto"/>
              <w:right w:val="single" w:sz="4" w:space="0" w:color="auto"/>
            </w:tcBorders>
          </w:tcPr>
          <w:p w:rsidR="00EE0583" w:rsidRDefault="00EE0583">
            <w:pPr>
              <w:pStyle w:val="ConsPlusCell"/>
            </w:pPr>
          </w:p>
        </w:tc>
      </w:tr>
      <w:tr w:rsidR="00EE0583" w:rsidTr="00EE0583">
        <w:trPr>
          <w:trHeight w:val="400"/>
        </w:trPr>
        <w:tc>
          <w:tcPr>
            <w:tcW w:w="1900" w:type="pct"/>
            <w:tcBorders>
              <w:top w:val="nil"/>
              <w:left w:val="single" w:sz="4" w:space="0" w:color="auto"/>
              <w:bottom w:val="single" w:sz="4" w:space="0" w:color="auto"/>
              <w:right w:val="single" w:sz="4" w:space="0" w:color="auto"/>
            </w:tcBorders>
          </w:tcPr>
          <w:p w:rsidR="00EE0583" w:rsidRDefault="00EE0583">
            <w:pPr>
              <w:pStyle w:val="ConsPlusCell"/>
            </w:pPr>
          </w:p>
        </w:tc>
        <w:tc>
          <w:tcPr>
            <w:tcW w:w="509" w:type="pct"/>
            <w:tcBorders>
              <w:top w:val="nil"/>
              <w:left w:val="single" w:sz="4" w:space="0" w:color="auto"/>
              <w:bottom w:val="single" w:sz="4" w:space="0" w:color="auto"/>
              <w:right w:val="single" w:sz="4" w:space="0" w:color="auto"/>
            </w:tcBorders>
          </w:tcPr>
          <w:p w:rsidR="00EE0583" w:rsidRDefault="00EE0583">
            <w:pPr>
              <w:pStyle w:val="ConsPlusCell"/>
            </w:pPr>
          </w:p>
        </w:tc>
        <w:tc>
          <w:tcPr>
            <w:tcW w:w="534" w:type="pct"/>
            <w:tcBorders>
              <w:top w:val="nil"/>
              <w:left w:val="single" w:sz="4" w:space="0" w:color="auto"/>
              <w:bottom w:val="single" w:sz="4" w:space="0" w:color="auto"/>
              <w:right w:val="single" w:sz="4" w:space="0" w:color="auto"/>
            </w:tcBorders>
          </w:tcPr>
          <w:p w:rsidR="00EE0583" w:rsidRDefault="00EE0583">
            <w:pPr>
              <w:pStyle w:val="ConsPlusCell"/>
            </w:pPr>
          </w:p>
        </w:tc>
        <w:tc>
          <w:tcPr>
            <w:tcW w:w="475" w:type="pct"/>
            <w:tcBorders>
              <w:top w:val="nil"/>
              <w:left w:val="single" w:sz="4" w:space="0" w:color="auto"/>
              <w:bottom w:val="single" w:sz="4" w:space="0" w:color="auto"/>
              <w:right w:val="single" w:sz="4" w:space="0" w:color="auto"/>
            </w:tcBorders>
          </w:tcPr>
          <w:p w:rsidR="00EE0583" w:rsidRDefault="00EE0583">
            <w:pPr>
              <w:pStyle w:val="ConsPlusCell"/>
            </w:pPr>
          </w:p>
        </w:tc>
        <w:tc>
          <w:tcPr>
            <w:tcW w:w="617" w:type="pct"/>
            <w:tcBorders>
              <w:top w:val="nil"/>
              <w:left w:val="single" w:sz="4" w:space="0" w:color="auto"/>
              <w:bottom w:val="single" w:sz="4" w:space="0" w:color="auto"/>
              <w:right w:val="single" w:sz="4" w:space="0" w:color="auto"/>
            </w:tcBorders>
          </w:tcPr>
          <w:p w:rsidR="00EE0583" w:rsidRDefault="00EE0583">
            <w:pPr>
              <w:pStyle w:val="ConsPlusCell"/>
            </w:pPr>
          </w:p>
        </w:tc>
        <w:tc>
          <w:tcPr>
            <w:tcW w:w="965" w:type="pct"/>
            <w:tcBorders>
              <w:top w:val="nil"/>
              <w:left w:val="single" w:sz="4" w:space="0" w:color="auto"/>
              <w:bottom w:val="single" w:sz="4" w:space="0" w:color="auto"/>
              <w:right w:val="single" w:sz="4" w:space="0" w:color="auto"/>
            </w:tcBorders>
          </w:tcPr>
          <w:p w:rsidR="00EE0583" w:rsidRDefault="00EE0583">
            <w:pPr>
              <w:pStyle w:val="ConsPlusCell"/>
            </w:pPr>
          </w:p>
        </w:tc>
      </w:tr>
      <w:tr w:rsidR="00EE0583" w:rsidTr="00EE0583">
        <w:trPr>
          <w:trHeight w:val="400"/>
        </w:trPr>
        <w:tc>
          <w:tcPr>
            <w:tcW w:w="1900" w:type="pct"/>
            <w:tcBorders>
              <w:top w:val="nil"/>
              <w:left w:val="single" w:sz="4" w:space="0" w:color="auto"/>
              <w:bottom w:val="single" w:sz="4" w:space="0" w:color="auto"/>
              <w:right w:val="single" w:sz="4" w:space="0" w:color="auto"/>
            </w:tcBorders>
          </w:tcPr>
          <w:p w:rsidR="00EE0583" w:rsidRDefault="00EE0583">
            <w:pPr>
              <w:pStyle w:val="ConsPlusCell"/>
            </w:pPr>
          </w:p>
        </w:tc>
        <w:tc>
          <w:tcPr>
            <w:tcW w:w="509" w:type="pct"/>
            <w:tcBorders>
              <w:top w:val="nil"/>
              <w:left w:val="single" w:sz="4" w:space="0" w:color="auto"/>
              <w:bottom w:val="single" w:sz="4" w:space="0" w:color="auto"/>
              <w:right w:val="single" w:sz="4" w:space="0" w:color="auto"/>
            </w:tcBorders>
          </w:tcPr>
          <w:p w:rsidR="00EE0583" w:rsidRDefault="00EE0583">
            <w:pPr>
              <w:pStyle w:val="ConsPlusCell"/>
            </w:pPr>
          </w:p>
        </w:tc>
        <w:tc>
          <w:tcPr>
            <w:tcW w:w="534" w:type="pct"/>
            <w:tcBorders>
              <w:top w:val="nil"/>
              <w:left w:val="single" w:sz="4" w:space="0" w:color="auto"/>
              <w:bottom w:val="single" w:sz="4" w:space="0" w:color="auto"/>
              <w:right w:val="single" w:sz="4" w:space="0" w:color="auto"/>
            </w:tcBorders>
          </w:tcPr>
          <w:p w:rsidR="00EE0583" w:rsidRDefault="00EE0583">
            <w:pPr>
              <w:pStyle w:val="ConsPlusCell"/>
            </w:pPr>
          </w:p>
        </w:tc>
        <w:tc>
          <w:tcPr>
            <w:tcW w:w="475" w:type="pct"/>
            <w:tcBorders>
              <w:top w:val="nil"/>
              <w:left w:val="single" w:sz="4" w:space="0" w:color="auto"/>
              <w:bottom w:val="single" w:sz="4" w:space="0" w:color="auto"/>
              <w:right w:val="single" w:sz="4" w:space="0" w:color="auto"/>
            </w:tcBorders>
          </w:tcPr>
          <w:p w:rsidR="00EE0583" w:rsidRDefault="00EE0583">
            <w:pPr>
              <w:pStyle w:val="ConsPlusCell"/>
            </w:pPr>
          </w:p>
        </w:tc>
        <w:tc>
          <w:tcPr>
            <w:tcW w:w="617" w:type="pct"/>
            <w:tcBorders>
              <w:top w:val="nil"/>
              <w:left w:val="single" w:sz="4" w:space="0" w:color="auto"/>
              <w:bottom w:val="single" w:sz="4" w:space="0" w:color="auto"/>
              <w:right w:val="single" w:sz="4" w:space="0" w:color="auto"/>
            </w:tcBorders>
          </w:tcPr>
          <w:p w:rsidR="00EE0583" w:rsidRDefault="00EE0583">
            <w:pPr>
              <w:pStyle w:val="ConsPlusCell"/>
            </w:pPr>
          </w:p>
        </w:tc>
        <w:tc>
          <w:tcPr>
            <w:tcW w:w="965" w:type="pct"/>
            <w:tcBorders>
              <w:top w:val="nil"/>
              <w:left w:val="single" w:sz="4" w:space="0" w:color="auto"/>
              <w:bottom w:val="single" w:sz="4" w:space="0" w:color="auto"/>
              <w:right w:val="single" w:sz="4" w:space="0" w:color="auto"/>
            </w:tcBorders>
          </w:tcPr>
          <w:p w:rsidR="00EE0583" w:rsidRDefault="00EE0583">
            <w:pPr>
              <w:pStyle w:val="ConsPlusCell"/>
            </w:pPr>
          </w:p>
        </w:tc>
      </w:tr>
      <w:tr w:rsidR="00EE0583" w:rsidTr="00EE0583">
        <w:tc>
          <w:tcPr>
            <w:tcW w:w="1900" w:type="pct"/>
            <w:tcBorders>
              <w:top w:val="nil"/>
              <w:left w:val="single" w:sz="4" w:space="0" w:color="auto"/>
              <w:bottom w:val="single" w:sz="4" w:space="0" w:color="auto"/>
              <w:right w:val="single" w:sz="4" w:space="0" w:color="auto"/>
            </w:tcBorders>
          </w:tcPr>
          <w:p w:rsidR="00EE0583" w:rsidRDefault="00EE0583">
            <w:pPr>
              <w:pStyle w:val="ConsPlusCell"/>
            </w:pPr>
          </w:p>
        </w:tc>
        <w:tc>
          <w:tcPr>
            <w:tcW w:w="509" w:type="pct"/>
            <w:tcBorders>
              <w:top w:val="nil"/>
              <w:left w:val="single" w:sz="4" w:space="0" w:color="auto"/>
              <w:bottom w:val="single" w:sz="4" w:space="0" w:color="auto"/>
              <w:right w:val="single" w:sz="4" w:space="0" w:color="auto"/>
            </w:tcBorders>
          </w:tcPr>
          <w:p w:rsidR="00EE0583" w:rsidRDefault="00EE0583">
            <w:pPr>
              <w:pStyle w:val="ConsPlusCell"/>
            </w:pPr>
          </w:p>
        </w:tc>
        <w:tc>
          <w:tcPr>
            <w:tcW w:w="534" w:type="pct"/>
            <w:tcBorders>
              <w:top w:val="nil"/>
              <w:left w:val="single" w:sz="4" w:space="0" w:color="auto"/>
              <w:bottom w:val="single" w:sz="4" w:space="0" w:color="auto"/>
              <w:right w:val="single" w:sz="4" w:space="0" w:color="auto"/>
            </w:tcBorders>
          </w:tcPr>
          <w:p w:rsidR="00EE0583" w:rsidRDefault="00EE0583">
            <w:pPr>
              <w:pStyle w:val="ConsPlusCell"/>
            </w:pPr>
          </w:p>
        </w:tc>
        <w:tc>
          <w:tcPr>
            <w:tcW w:w="475" w:type="pct"/>
            <w:tcBorders>
              <w:top w:val="nil"/>
              <w:left w:val="single" w:sz="4" w:space="0" w:color="auto"/>
              <w:bottom w:val="single" w:sz="4" w:space="0" w:color="auto"/>
              <w:right w:val="single" w:sz="4" w:space="0" w:color="auto"/>
            </w:tcBorders>
          </w:tcPr>
          <w:p w:rsidR="00EE0583" w:rsidRDefault="00EE0583">
            <w:pPr>
              <w:pStyle w:val="ConsPlusCell"/>
            </w:pPr>
          </w:p>
        </w:tc>
        <w:tc>
          <w:tcPr>
            <w:tcW w:w="617" w:type="pct"/>
            <w:tcBorders>
              <w:top w:val="nil"/>
              <w:left w:val="single" w:sz="4" w:space="0" w:color="auto"/>
              <w:bottom w:val="single" w:sz="4" w:space="0" w:color="auto"/>
              <w:right w:val="single" w:sz="4" w:space="0" w:color="auto"/>
            </w:tcBorders>
          </w:tcPr>
          <w:p w:rsidR="00EE0583" w:rsidRDefault="00EE0583">
            <w:pPr>
              <w:pStyle w:val="ConsPlusCell"/>
            </w:pPr>
          </w:p>
        </w:tc>
        <w:tc>
          <w:tcPr>
            <w:tcW w:w="965" w:type="pct"/>
            <w:tcBorders>
              <w:top w:val="nil"/>
              <w:left w:val="single" w:sz="4" w:space="0" w:color="auto"/>
              <w:bottom w:val="single" w:sz="4" w:space="0" w:color="auto"/>
              <w:right w:val="single" w:sz="4" w:space="0" w:color="auto"/>
            </w:tcBorders>
          </w:tcPr>
          <w:p w:rsidR="00EE0583" w:rsidRDefault="00EE0583">
            <w:pPr>
              <w:pStyle w:val="ConsPlusCell"/>
            </w:pPr>
          </w:p>
        </w:tc>
      </w:tr>
    </w:tbl>
    <w:p w:rsidR="00EE0583" w:rsidRDefault="00EE0583" w:rsidP="00EE0583">
      <w:pPr>
        <w:rPr>
          <w:sz w:val="28"/>
          <w:szCs w:val="28"/>
        </w:rPr>
      </w:pPr>
    </w:p>
    <w:p w:rsidR="00EE0583" w:rsidRDefault="00EE0583" w:rsidP="00EE0583">
      <w:pPr>
        <w:pStyle w:val="ConsPlusNonformat"/>
        <w:rPr>
          <w:rFonts w:ascii="Times New Roman" w:hAnsi="Times New Roman" w:cs="Times New Roman"/>
          <w:sz w:val="28"/>
          <w:szCs w:val="28"/>
        </w:rPr>
      </w:pPr>
      <w:r>
        <w:rPr>
          <w:rFonts w:ascii="Times New Roman" w:hAnsi="Times New Roman" w:cs="Times New Roman"/>
          <w:sz w:val="28"/>
          <w:szCs w:val="28"/>
        </w:rPr>
        <w:t>Родитель (законный представитель)</w:t>
      </w:r>
    </w:p>
    <w:p w:rsidR="00EE0583" w:rsidRDefault="00EE0583" w:rsidP="00EE058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EE0583" w:rsidRDefault="00EE0583" w:rsidP="00EE0583">
      <w:pPr>
        <w:rPr>
          <w:sz w:val="28"/>
          <w:szCs w:val="28"/>
        </w:rPr>
      </w:pPr>
    </w:p>
    <w:p w:rsidR="00EE0583" w:rsidRDefault="00EE0583"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EE0583">
      <w:pPr>
        <w:rPr>
          <w:szCs w:val="28"/>
        </w:rPr>
      </w:pPr>
    </w:p>
    <w:p w:rsidR="00C95954" w:rsidRDefault="00C95954" w:rsidP="00C95954">
      <w:pPr>
        <w:rPr>
          <w:szCs w:val="28"/>
        </w:rPr>
        <w:sectPr w:rsidR="00C95954">
          <w:pgSz w:w="11907" w:h="16840"/>
          <w:pgMar w:top="1134" w:right="567" w:bottom="794" w:left="1474" w:header="567" w:footer="567" w:gutter="0"/>
          <w:pgNumType w:start="1"/>
          <w:cols w:space="720"/>
        </w:sectPr>
      </w:pPr>
    </w:p>
    <w:p w:rsidR="00C95954" w:rsidRDefault="00600784" w:rsidP="00600784">
      <w:pPr>
        <w:rPr>
          <w:szCs w:val="28"/>
        </w:rPr>
      </w:pPr>
      <w:r>
        <w:rPr>
          <w:szCs w:val="28"/>
        </w:rPr>
        <w:lastRenderedPageBreak/>
        <w:t xml:space="preserve">                                                                                                                                     </w:t>
      </w:r>
      <w:r w:rsidR="00C95954">
        <w:rPr>
          <w:szCs w:val="28"/>
        </w:rPr>
        <w:t>УТВЕРЖДАЮ</w:t>
      </w:r>
    </w:p>
    <w:p w:rsidR="00C95954" w:rsidRDefault="00C95954" w:rsidP="00C95954">
      <w:pPr>
        <w:pStyle w:val="ConsPlusNonformat"/>
        <w:jc w:val="right"/>
        <w:rPr>
          <w:rFonts w:ascii="Times New Roman" w:hAnsi="Times New Roman" w:cs="Times New Roman"/>
          <w:sz w:val="28"/>
          <w:szCs w:val="28"/>
        </w:rPr>
      </w:pPr>
      <w:r>
        <w:rPr>
          <w:rFonts w:ascii="Times New Roman" w:hAnsi="Times New Roman" w:cs="Times New Roman"/>
          <w:sz w:val="28"/>
          <w:szCs w:val="28"/>
        </w:rPr>
        <w:t>Директор _________________</w:t>
      </w:r>
    </w:p>
    <w:p w:rsidR="00C95954" w:rsidRDefault="00C95954" w:rsidP="00C9595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C95954" w:rsidRDefault="00C95954" w:rsidP="00C9595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 /_____________/</w:t>
      </w:r>
    </w:p>
    <w:p w:rsidR="00C95954" w:rsidRDefault="00C95954" w:rsidP="00C95954">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____________ 20__ г.</w:t>
      </w:r>
    </w:p>
    <w:p w:rsidR="00C95954" w:rsidRDefault="00C95954" w:rsidP="00C95954">
      <w:pPr>
        <w:pStyle w:val="ConsPlusNonformat"/>
        <w:ind w:right="2920"/>
        <w:jc w:val="right"/>
        <w:rPr>
          <w:rFonts w:ascii="Times New Roman" w:hAnsi="Times New Roman" w:cs="Times New Roman"/>
          <w:sz w:val="28"/>
          <w:szCs w:val="28"/>
        </w:rPr>
      </w:pPr>
    </w:p>
    <w:p w:rsidR="00C95954" w:rsidRDefault="00C95954" w:rsidP="00C95954">
      <w:pPr>
        <w:pStyle w:val="ConsPlusNonformat"/>
        <w:ind w:right="2920"/>
        <w:jc w:val="right"/>
        <w:rPr>
          <w:rFonts w:ascii="Times New Roman" w:hAnsi="Times New Roman" w:cs="Times New Roman"/>
          <w:sz w:val="28"/>
          <w:szCs w:val="28"/>
        </w:rPr>
      </w:pPr>
    </w:p>
    <w:p w:rsidR="00C95954" w:rsidRDefault="00C95954" w:rsidP="00C95954">
      <w:pPr>
        <w:pStyle w:val="ConsPlusNonformat"/>
        <w:ind w:right="2920"/>
        <w:jc w:val="right"/>
        <w:rPr>
          <w:rFonts w:ascii="Times New Roman" w:hAnsi="Times New Roman" w:cs="Times New Roman"/>
          <w:sz w:val="28"/>
          <w:szCs w:val="28"/>
        </w:rPr>
      </w:pPr>
    </w:p>
    <w:p w:rsidR="00C95954" w:rsidRDefault="00C95954" w:rsidP="00C95954">
      <w:pPr>
        <w:pStyle w:val="ConsPlusNonformat"/>
        <w:ind w:right="2778"/>
        <w:jc w:val="right"/>
        <w:rPr>
          <w:rFonts w:ascii="Times New Roman" w:hAnsi="Times New Roman" w:cs="Times New Roman"/>
          <w:sz w:val="28"/>
          <w:szCs w:val="28"/>
        </w:rPr>
      </w:pPr>
      <w:r>
        <w:rPr>
          <w:rFonts w:ascii="Times New Roman" w:hAnsi="Times New Roman" w:cs="Times New Roman"/>
          <w:sz w:val="28"/>
          <w:szCs w:val="28"/>
        </w:rPr>
        <w:t>М.П.</w:t>
      </w:r>
    </w:p>
    <w:p w:rsidR="00C95954" w:rsidRDefault="00C95954" w:rsidP="00C95954">
      <w:pPr>
        <w:pStyle w:val="ConsPlusNonformat"/>
        <w:rPr>
          <w:rFonts w:ascii="Times New Roman" w:hAnsi="Times New Roman" w:cs="Times New Roman"/>
          <w:sz w:val="28"/>
          <w:szCs w:val="28"/>
        </w:rPr>
      </w:pPr>
    </w:p>
    <w:p w:rsidR="00C95954" w:rsidRDefault="00C95954" w:rsidP="00C95954">
      <w:pPr>
        <w:pStyle w:val="ConsPlusNonformat"/>
        <w:rPr>
          <w:rFonts w:ascii="Times New Roman" w:hAnsi="Times New Roman" w:cs="Times New Roman"/>
          <w:sz w:val="28"/>
          <w:szCs w:val="28"/>
        </w:rPr>
      </w:pPr>
    </w:p>
    <w:p w:rsidR="00C95954" w:rsidRDefault="00C95954" w:rsidP="00C95954">
      <w:pPr>
        <w:pStyle w:val="ConsPlusNonformat"/>
        <w:jc w:val="center"/>
        <w:rPr>
          <w:rFonts w:ascii="Times New Roman" w:hAnsi="Times New Roman" w:cs="Times New Roman"/>
          <w:b/>
          <w:sz w:val="28"/>
          <w:szCs w:val="28"/>
        </w:rPr>
      </w:pPr>
      <w:r>
        <w:rPr>
          <w:rFonts w:ascii="Times New Roman" w:hAnsi="Times New Roman" w:cs="Times New Roman"/>
          <w:b/>
          <w:sz w:val="28"/>
          <w:szCs w:val="28"/>
        </w:rPr>
        <w:t>ГРАФИК</w:t>
      </w:r>
    </w:p>
    <w:p w:rsidR="00C95954" w:rsidRDefault="00C95954" w:rsidP="00C95954">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промежуточной и итоговой аттестации</w:t>
      </w:r>
    </w:p>
    <w:p w:rsidR="00C95954" w:rsidRDefault="00C95954" w:rsidP="00C95954">
      <w:pPr>
        <w:pStyle w:val="ConsPlusNonformat"/>
        <w:jc w:val="center"/>
        <w:rPr>
          <w:rFonts w:ascii="Times New Roman" w:hAnsi="Times New Roman" w:cs="Times New Roman"/>
          <w:sz w:val="28"/>
          <w:szCs w:val="28"/>
        </w:rPr>
      </w:pPr>
      <w:r>
        <w:rPr>
          <w:rFonts w:ascii="Times New Roman" w:hAnsi="Times New Roman" w:cs="Times New Roman"/>
          <w:b/>
          <w:sz w:val="28"/>
          <w:szCs w:val="28"/>
        </w:rPr>
        <w:t>Обучающегося</w:t>
      </w:r>
      <w:r>
        <w:rPr>
          <w:rFonts w:ascii="Times New Roman" w:hAnsi="Times New Roman" w:cs="Times New Roman"/>
          <w:sz w:val="28"/>
          <w:szCs w:val="28"/>
        </w:rPr>
        <w:t xml:space="preserve"> _______________________________________________</w:t>
      </w:r>
    </w:p>
    <w:p w:rsidR="00C95954" w:rsidRDefault="00C95954" w:rsidP="00C95954">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(ФИО </w:t>
      </w:r>
      <w:proofErr w:type="gramStart"/>
      <w:r>
        <w:rPr>
          <w:rFonts w:ascii="Times New Roman" w:hAnsi="Times New Roman" w:cs="Times New Roman"/>
          <w:sz w:val="24"/>
          <w:szCs w:val="28"/>
        </w:rPr>
        <w:t>обучающегося</w:t>
      </w:r>
      <w:proofErr w:type="gramEnd"/>
      <w:r>
        <w:rPr>
          <w:rFonts w:ascii="Times New Roman" w:hAnsi="Times New Roman" w:cs="Times New Roman"/>
          <w:sz w:val="24"/>
          <w:szCs w:val="28"/>
        </w:rPr>
        <w:t>)</w:t>
      </w:r>
    </w:p>
    <w:p w:rsidR="00C95954" w:rsidRDefault="00C95954" w:rsidP="00C95954">
      <w:pPr>
        <w:pStyle w:val="ConsPlusNonformat"/>
        <w:jc w:val="center"/>
        <w:rPr>
          <w:rFonts w:ascii="Times New Roman" w:hAnsi="Times New Roman" w:cs="Times New Roman"/>
          <w:sz w:val="28"/>
          <w:szCs w:val="28"/>
        </w:rPr>
      </w:pPr>
    </w:p>
    <w:p w:rsidR="00C95954" w:rsidRDefault="00C95954" w:rsidP="00C95954">
      <w:pPr>
        <w:pStyle w:val="ConsPlusNonformat"/>
      </w:pPr>
    </w:p>
    <w:p w:rsidR="00C95954" w:rsidRDefault="00C95954" w:rsidP="00C95954">
      <w:pPr>
        <w:rPr>
          <w:szCs w:val="28"/>
        </w:rPr>
      </w:pPr>
    </w:p>
    <w:tbl>
      <w:tblPr>
        <w:tblW w:w="5000" w:type="pct"/>
        <w:tblCellMar>
          <w:left w:w="75" w:type="dxa"/>
          <w:right w:w="75" w:type="dxa"/>
        </w:tblCellMar>
        <w:tblLook w:val="04A0"/>
      </w:tblPr>
      <w:tblGrid>
        <w:gridCol w:w="3814"/>
        <w:gridCol w:w="6202"/>
      </w:tblGrid>
      <w:tr w:rsidR="00C95954" w:rsidTr="00F47215">
        <w:trPr>
          <w:trHeight w:val="40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Период проведения промежуточной и итоговой аттестации</w:t>
            </w:r>
          </w:p>
        </w:tc>
      </w:tr>
      <w:tr w:rsidR="00C95954" w:rsidTr="00F47215">
        <w:trPr>
          <w:trHeight w:val="400"/>
        </w:trPr>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Аттестационный период (четверть, триместр и др.)</w:t>
            </w:r>
          </w:p>
        </w:tc>
        <w:tc>
          <w:tcPr>
            <w:tcW w:w="3096"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Календарные сроки</w:t>
            </w:r>
          </w:p>
        </w:tc>
      </w:tr>
      <w:tr w:rsidR="00C95954" w:rsidTr="00F47215">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I</w:t>
            </w:r>
          </w:p>
        </w:tc>
        <w:tc>
          <w:tcPr>
            <w:tcW w:w="3096" w:type="pct"/>
            <w:tcBorders>
              <w:top w:val="nil"/>
              <w:left w:val="single" w:sz="4" w:space="0" w:color="auto"/>
              <w:bottom w:val="single" w:sz="4" w:space="0" w:color="auto"/>
              <w:right w:val="single" w:sz="4" w:space="0" w:color="auto"/>
            </w:tcBorders>
          </w:tcPr>
          <w:p w:rsidR="00C95954" w:rsidRDefault="00C95954" w:rsidP="00F47215">
            <w:pPr>
              <w:pStyle w:val="ConsPlusCell"/>
              <w:rPr>
                <w:szCs w:val="20"/>
              </w:rPr>
            </w:pPr>
          </w:p>
        </w:tc>
      </w:tr>
      <w:tr w:rsidR="00C95954" w:rsidTr="00F47215">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II</w:t>
            </w:r>
          </w:p>
        </w:tc>
        <w:tc>
          <w:tcPr>
            <w:tcW w:w="3096" w:type="pct"/>
            <w:tcBorders>
              <w:top w:val="nil"/>
              <w:left w:val="single" w:sz="4" w:space="0" w:color="auto"/>
              <w:bottom w:val="single" w:sz="4" w:space="0" w:color="auto"/>
              <w:right w:val="single" w:sz="4" w:space="0" w:color="auto"/>
            </w:tcBorders>
          </w:tcPr>
          <w:p w:rsidR="00C95954" w:rsidRDefault="00C95954" w:rsidP="00F47215">
            <w:pPr>
              <w:pStyle w:val="ConsPlusCell"/>
              <w:rPr>
                <w:szCs w:val="20"/>
              </w:rPr>
            </w:pPr>
          </w:p>
        </w:tc>
      </w:tr>
      <w:tr w:rsidR="00C95954" w:rsidTr="00F47215">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III</w:t>
            </w:r>
          </w:p>
        </w:tc>
        <w:tc>
          <w:tcPr>
            <w:tcW w:w="3096" w:type="pct"/>
            <w:tcBorders>
              <w:top w:val="nil"/>
              <w:left w:val="single" w:sz="4" w:space="0" w:color="auto"/>
              <w:bottom w:val="single" w:sz="4" w:space="0" w:color="auto"/>
              <w:right w:val="single" w:sz="4" w:space="0" w:color="auto"/>
            </w:tcBorders>
          </w:tcPr>
          <w:p w:rsidR="00C95954" w:rsidRDefault="00C95954" w:rsidP="00F47215">
            <w:pPr>
              <w:pStyle w:val="ConsPlusCell"/>
              <w:rPr>
                <w:szCs w:val="20"/>
              </w:rPr>
            </w:pPr>
          </w:p>
        </w:tc>
      </w:tr>
      <w:tr w:rsidR="00C95954" w:rsidTr="00F47215">
        <w:tc>
          <w:tcPr>
            <w:tcW w:w="1904" w:type="pct"/>
            <w:tcBorders>
              <w:top w:val="nil"/>
              <w:left w:val="single" w:sz="4" w:space="0" w:color="auto"/>
              <w:bottom w:val="single" w:sz="4" w:space="0" w:color="auto"/>
              <w:right w:val="single" w:sz="4" w:space="0" w:color="auto"/>
            </w:tcBorders>
            <w:vAlign w:val="center"/>
            <w:hideMark/>
          </w:tcPr>
          <w:p w:rsidR="00C95954" w:rsidRDefault="00C95954" w:rsidP="00F47215">
            <w:pPr>
              <w:pStyle w:val="ConsPlusCell"/>
              <w:jc w:val="center"/>
              <w:rPr>
                <w:szCs w:val="20"/>
              </w:rPr>
            </w:pPr>
            <w:r>
              <w:rPr>
                <w:szCs w:val="20"/>
              </w:rPr>
              <w:t>IV</w:t>
            </w:r>
          </w:p>
        </w:tc>
        <w:tc>
          <w:tcPr>
            <w:tcW w:w="3096" w:type="pct"/>
            <w:tcBorders>
              <w:top w:val="nil"/>
              <w:left w:val="single" w:sz="4" w:space="0" w:color="auto"/>
              <w:bottom w:val="single" w:sz="4" w:space="0" w:color="auto"/>
              <w:right w:val="single" w:sz="4" w:space="0" w:color="auto"/>
            </w:tcBorders>
          </w:tcPr>
          <w:p w:rsidR="00C95954" w:rsidRDefault="00C95954" w:rsidP="00F47215">
            <w:pPr>
              <w:pStyle w:val="ConsPlusCell"/>
              <w:rPr>
                <w:szCs w:val="20"/>
              </w:rPr>
            </w:pPr>
          </w:p>
        </w:tc>
      </w:tr>
    </w:tbl>
    <w:p w:rsidR="00C95954" w:rsidRDefault="00C95954" w:rsidP="00C95954">
      <w:pPr>
        <w:rPr>
          <w:sz w:val="28"/>
          <w:szCs w:val="28"/>
        </w:rPr>
      </w:pPr>
    </w:p>
    <w:p w:rsidR="00C95954" w:rsidRDefault="00C95954" w:rsidP="00C95954">
      <w:pPr>
        <w:rPr>
          <w:szCs w:val="28"/>
        </w:rPr>
        <w:sectPr w:rsidR="00C95954">
          <w:pgSz w:w="11907" w:h="16840"/>
          <w:pgMar w:top="1134" w:right="567" w:bottom="794" w:left="1474" w:header="567" w:footer="567" w:gutter="0"/>
          <w:pgNumType w:start="1"/>
          <w:cols w:space="720"/>
        </w:sectPr>
      </w:pPr>
      <w:r>
        <w:rPr>
          <w:sz w:val="28"/>
          <w:szCs w:val="28"/>
        </w:rPr>
        <w:t>Ознакомлен:</w:t>
      </w:r>
      <w:r>
        <w:rPr>
          <w:sz w:val="28"/>
          <w:szCs w:val="28"/>
        </w:rPr>
        <w:tab/>
      </w:r>
      <w:r>
        <w:rPr>
          <w:sz w:val="28"/>
          <w:szCs w:val="28"/>
        </w:rPr>
        <w:tab/>
      </w:r>
      <w:r>
        <w:rPr>
          <w:sz w:val="28"/>
          <w:szCs w:val="28"/>
        </w:rPr>
        <w:tab/>
      </w:r>
      <w:r>
        <w:rPr>
          <w:sz w:val="28"/>
          <w:szCs w:val="28"/>
        </w:rPr>
        <w:tab/>
      </w:r>
      <w:proofErr w:type="gramStart"/>
      <w:r>
        <w:rPr>
          <w:sz w:val="28"/>
          <w:szCs w:val="28"/>
        </w:rPr>
        <w:t>Родитель (законный представитель</w:t>
      </w:r>
      <w:proofErr w:type="gramEnd"/>
    </w:p>
    <w:p w:rsidR="00C95954" w:rsidRDefault="00C95954" w:rsidP="009E4BC0">
      <w:pPr>
        <w:ind w:firstLine="708"/>
        <w:jc w:val="both"/>
        <w:rPr>
          <w:sz w:val="28"/>
          <w:szCs w:val="28"/>
        </w:rPr>
      </w:pPr>
    </w:p>
    <w:p w:rsidR="00E34735" w:rsidRDefault="00E34735" w:rsidP="00E34735">
      <w:pPr>
        <w:spacing w:line="240" w:lineRule="exact"/>
        <w:jc w:val="right"/>
      </w:pPr>
      <w:r>
        <w:t>Приложение 3</w:t>
      </w:r>
    </w:p>
    <w:p w:rsidR="00E34735" w:rsidRDefault="00E34735" w:rsidP="00E34735">
      <w:pPr>
        <w:spacing w:line="240" w:lineRule="exact"/>
        <w:jc w:val="right"/>
      </w:pPr>
      <w:r>
        <w:t xml:space="preserve"> к  приказу Управления образования администрации  </w:t>
      </w:r>
    </w:p>
    <w:p w:rsidR="00E34735" w:rsidRDefault="00E34735" w:rsidP="00E34735">
      <w:pPr>
        <w:spacing w:line="240" w:lineRule="exact"/>
        <w:jc w:val="right"/>
      </w:pPr>
      <w:r>
        <w:t xml:space="preserve">Большесосновского муниципального района </w:t>
      </w:r>
    </w:p>
    <w:p w:rsidR="00E34735" w:rsidRDefault="00E34735" w:rsidP="00E34735">
      <w:pPr>
        <w:spacing w:line="240" w:lineRule="exact"/>
        <w:jc w:val="right"/>
      </w:pPr>
      <w:r>
        <w:t xml:space="preserve"> от 09.10.2013 №295</w:t>
      </w:r>
    </w:p>
    <w:p w:rsidR="00600784" w:rsidRDefault="00600784" w:rsidP="00600784">
      <w:pPr>
        <w:spacing w:line="360" w:lineRule="exact"/>
        <w:jc w:val="center"/>
        <w:rPr>
          <w:b/>
        </w:rPr>
      </w:pPr>
      <w:r>
        <w:rPr>
          <w:b/>
        </w:rPr>
        <w:t>Почасовая разбивка времени, отведённого на проведение консультаций, лабораторных и практических работ, промежуточной и итоговой аттестации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737"/>
        <w:gridCol w:w="1392"/>
        <w:gridCol w:w="1389"/>
        <w:gridCol w:w="1401"/>
        <w:gridCol w:w="1392"/>
        <w:gridCol w:w="1392"/>
        <w:gridCol w:w="1553"/>
        <w:gridCol w:w="1120"/>
        <w:gridCol w:w="1111"/>
        <w:gridCol w:w="1220"/>
        <w:gridCol w:w="1334"/>
      </w:tblGrid>
      <w:tr w:rsidR="00600784" w:rsidTr="00600784">
        <w:tc>
          <w:tcPr>
            <w:tcW w:w="19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Ступень обучения</w:t>
            </w:r>
          </w:p>
        </w:tc>
        <w:tc>
          <w:tcPr>
            <w:tcW w:w="2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Примерное количество предметов учебного плана</w:t>
            </w:r>
          </w:p>
        </w:tc>
        <w:tc>
          <w:tcPr>
            <w:tcW w:w="47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Примерное количество часов, отведённых на выполнение лабораторных, практических работы</w:t>
            </w:r>
          </w:p>
        </w:tc>
        <w:tc>
          <w:tcPr>
            <w:tcW w:w="47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Примерное количество консультаций по предметам учебного плана</w:t>
            </w:r>
          </w:p>
        </w:tc>
        <w:tc>
          <w:tcPr>
            <w:tcW w:w="1962" w:type="pct"/>
            <w:gridSpan w:val="4"/>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center"/>
              <w:rPr>
                <w:sz w:val="24"/>
                <w:szCs w:val="28"/>
              </w:rPr>
            </w:pPr>
            <w:r>
              <w:rPr>
                <w:sz w:val="24"/>
                <w:szCs w:val="28"/>
              </w:rPr>
              <w:t>Примерное количество часов, затрачиваемых на проведение</w:t>
            </w:r>
          </w:p>
        </w:tc>
        <w:tc>
          <w:tcPr>
            <w:tcW w:w="383" w:type="pct"/>
            <w:vMerge w:val="restart"/>
            <w:tcBorders>
              <w:top w:val="single" w:sz="4" w:space="0" w:color="auto"/>
              <w:left w:val="single" w:sz="4" w:space="0" w:color="auto"/>
              <w:bottom w:val="single" w:sz="4" w:space="0" w:color="auto"/>
              <w:right w:val="single" w:sz="4" w:space="0" w:color="auto"/>
            </w:tcBorders>
            <w:textDirection w:val="btLr"/>
            <w:hideMark/>
          </w:tcPr>
          <w:p w:rsidR="00600784" w:rsidRDefault="00600784">
            <w:pPr>
              <w:spacing w:line="360" w:lineRule="exact"/>
              <w:ind w:left="113" w:right="113"/>
              <w:jc w:val="center"/>
              <w:rPr>
                <w:sz w:val="24"/>
                <w:szCs w:val="28"/>
              </w:rPr>
            </w:pPr>
            <w:r>
              <w:rPr>
                <w:sz w:val="24"/>
                <w:szCs w:val="28"/>
              </w:rPr>
              <w:t>Среднее количество часов в неделю (обязательная часть учебного плана)</w:t>
            </w:r>
          </w:p>
        </w:tc>
        <w:tc>
          <w:tcPr>
            <w:tcW w:w="380" w:type="pct"/>
            <w:vMerge w:val="restart"/>
            <w:tcBorders>
              <w:top w:val="single" w:sz="4" w:space="0" w:color="auto"/>
              <w:left w:val="single" w:sz="4" w:space="0" w:color="auto"/>
              <w:bottom w:val="single" w:sz="4" w:space="0" w:color="auto"/>
              <w:right w:val="single" w:sz="4" w:space="0" w:color="auto"/>
            </w:tcBorders>
            <w:textDirection w:val="btLr"/>
            <w:hideMark/>
          </w:tcPr>
          <w:p w:rsidR="00600784" w:rsidRDefault="00600784">
            <w:pPr>
              <w:spacing w:line="360" w:lineRule="exact"/>
              <w:ind w:left="113" w:right="113"/>
              <w:jc w:val="center"/>
              <w:rPr>
                <w:sz w:val="24"/>
                <w:szCs w:val="28"/>
              </w:rPr>
            </w:pPr>
            <w:r>
              <w:rPr>
                <w:sz w:val="24"/>
                <w:szCs w:val="28"/>
              </w:rPr>
              <w:t xml:space="preserve"> Среднее количество часов в год (обязательная часть учебного плана)</w:t>
            </w:r>
          </w:p>
        </w:tc>
        <w:tc>
          <w:tcPr>
            <w:tcW w:w="417" w:type="pct"/>
            <w:vMerge w:val="restart"/>
            <w:tcBorders>
              <w:top w:val="single" w:sz="4" w:space="0" w:color="auto"/>
              <w:left w:val="single" w:sz="4" w:space="0" w:color="auto"/>
              <w:bottom w:val="single" w:sz="4" w:space="0" w:color="auto"/>
              <w:right w:val="single" w:sz="4" w:space="0" w:color="auto"/>
            </w:tcBorders>
            <w:textDirection w:val="btLr"/>
            <w:hideMark/>
          </w:tcPr>
          <w:p w:rsidR="00600784" w:rsidRDefault="00600784">
            <w:pPr>
              <w:spacing w:line="360" w:lineRule="exact"/>
              <w:ind w:left="113" w:right="113"/>
              <w:jc w:val="center"/>
              <w:rPr>
                <w:sz w:val="24"/>
                <w:szCs w:val="28"/>
              </w:rPr>
            </w:pPr>
            <w:r>
              <w:rPr>
                <w:sz w:val="24"/>
                <w:szCs w:val="28"/>
              </w:rPr>
              <w:t>Расчётный показатель расходов, руб.</w:t>
            </w:r>
          </w:p>
          <w:p w:rsidR="00600784" w:rsidRDefault="00600784">
            <w:pPr>
              <w:spacing w:line="360" w:lineRule="exact"/>
              <w:ind w:left="113" w:right="113"/>
              <w:jc w:val="center"/>
              <w:rPr>
                <w:sz w:val="24"/>
                <w:szCs w:val="28"/>
              </w:rPr>
            </w:pPr>
            <w:r>
              <w:rPr>
                <w:sz w:val="24"/>
                <w:szCs w:val="28"/>
              </w:rPr>
              <w:t>на 2013 год</w:t>
            </w:r>
          </w:p>
        </w:tc>
        <w:tc>
          <w:tcPr>
            <w:tcW w:w="456" w:type="pct"/>
            <w:vMerge w:val="restart"/>
            <w:tcBorders>
              <w:top w:val="single" w:sz="4" w:space="0" w:color="auto"/>
              <w:left w:val="single" w:sz="4" w:space="0" w:color="auto"/>
              <w:bottom w:val="single" w:sz="4" w:space="0" w:color="auto"/>
              <w:right w:val="single" w:sz="4" w:space="0" w:color="auto"/>
            </w:tcBorders>
            <w:textDirection w:val="btLr"/>
            <w:hideMark/>
          </w:tcPr>
          <w:p w:rsidR="00600784" w:rsidRDefault="00600784">
            <w:pPr>
              <w:spacing w:line="360" w:lineRule="exact"/>
              <w:ind w:left="113" w:right="113"/>
              <w:jc w:val="center"/>
              <w:rPr>
                <w:sz w:val="24"/>
                <w:szCs w:val="28"/>
              </w:rPr>
            </w:pPr>
            <w:r>
              <w:rPr>
                <w:sz w:val="24"/>
                <w:szCs w:val="28"/>
              </w:rPr>
              <w:t>Объём компенсации затрат, руб.</w:t>
            </w:r>
          </w:p>
          <w:p w:rsidR="00600784" w:rsidRDefault="00600784">
            <w:pPr>
              <w:spacing w:line="360" w:lineRule="exact"/>
              <w:ind w:left="113" w:right="113"/>
              <w:jc w:val="center"/>
              <w:rPr>
                <w:sz w:val="24"/>
                <w:szCs w:val="28"/>
              </w:rPr>
            </w:pPr>
            <w:r>
              <w:rPr>
                <w:sz w:val="24"/>
                <w:szCs w:val="28"/>
              </w:rPr>
              <w:t>на 2013 год</w:t>
            </w:r>
          </w:p>
        </w:tc>
      </w:tr>
      <w:tr w:rsidR="00600784" w:rsidTr="00600784">
        <w:trPr>
          <w:cantSplit/>
          <w:trHeight w:val="3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479" w:type="pc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промежуточной аттестации</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итоговой (переводной) аттестации</w:t>
            </w:r>
          </w:p>
        </w:tc>
        <w:tc>
          <w:tcPr>
            <w:tcW w:w="476" w:type="pc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итоговой аттестации в традиционной форме для учащихся 4,9,11 классов</w:t>
            </w:r>
          </w:p>
        </w:tc>
        <w:tc>
          <w:tcPr>
            <w:tcW w:w="531" w:type="pct"/>
            <w:tcBorders>
              <w:top w:val="single" w:sz="4" w:space="0" w:color="auto"/>
              <w:left w:val="single" w:sz="4" w:space="0" w:color="auto"/>
              <w:bottom w:val="single" w:sz="4" w:space="0" w:color="auto"/>
              <w:right w:val="single" w:sz="4" w:space="0" w:color="auto"/>
            </w:tcBorders>
            <w:textDirection w:val="btLr"/>
            <w:vAlign w:val="center"/>
            <w:hideMark/>
          </w:tcPr>
          <w:p w:rsidR="00600784" w:rsidRDefault="00600784">
            <w:pPr>
              <w:spacing w:line="360" w:lineRule="exact"/>
              <w:ind w:left="113" w:right="113"/>
              <w:jc w:val="center"/>
              <w:rPr>
                <w:sz w:val="24"/>
                <w:szCs w:val="28"/>
              </w:rPr>
            </w:pPr>
            <w:r>
              <w:rPr>
                <w:sz w:val="24"/>
                <w:szCs w:val="28"/>
              </w:rPr>
              <w:t>итоговой аттестации в 4, 9, 11 классах в форме комплексной проверочной работы, ГИА, ЕГЭ (в т.ч. консультации)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784" w:rsidRDefault="00600784">
            <w:pPr>
              <w:rPr>
                <w:sz w:val="24"/>
                <w:szCs w:val="28"/>
              </w:rPr>
            </w:pPr>
          </w:p>
        </w:tc>
      </w:tr>
      <w:tr w:rsidR="00600784" w:rsidTr="00600784">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600784" w:rsidRDefault="00600784">
            <w:pPr>
              <w:spacing w:line="360" w:lineRule="exact"/>
              <w:jc w:val="center"/>
              <w:rPr>
                <w:b/>
                <w:sz w:val="24"/>
                <w:szCs w:val="28"/>
              </w:rPr>
            </w:pPr>
            <w:r>
              <w:rPr>
                <w:b/>
                <w:sz w:val="24"/>
                <w:szCs w:val="28"/>
              </w:rPr>
              <w:t>село</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9</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10</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80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10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14</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4</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21</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714</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48 478</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38782,4</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2</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25</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70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50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24</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30</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1050</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56 604</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45283,2</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70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45</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32</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30</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1050</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60 854</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48683,2</w:t>
            </w:r>
          </w:p>
        </w:tc>
      </w:tr>
      <w:tr w:rsidR="00600784" w:rsidTr="00600784">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600784" w:rsidRDefault="00600784">
            <w:pPr>
              <w:spacing w:line="360" w:lineRule="exact"/>
              <w:jc w:val="center"/>
              <w:rPr>
                <w:sz w:val="24"/>
                <w:szCs w:val="28"/>
              </w:rPr>
            </w:pPr>
            <w:r>
              <w:rPr>
                <w:sz w:val="24"/>
                <w:szCs w:val="28"/>
              </w:rPr>
              <w:t>ОУ с углубленным изучением отдельных учебных предметов</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2</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25</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70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50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24</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30</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1050</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57429</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45943,2</w:t>
            </w:r>
          </w:p>
        </w:tc>
      </w:tr>
      <w:tr w:rsidR="00600784" w:rsidTr="00600784">
        <w:tc>
          <w:tcPr>
            <w:tcW w:w="19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w:t>
            </w:r>
          </w:p>
        </w:tc>
        <w:tc>
          <w:tcPr>
            <w:tcW w:w="252"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17</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475"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70</w:t>
            </w:r>
          </w:p>
        </w:tc>
        <w:tc>
          <w:tcPr>
            <w:tcW w:w="479"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45</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20</w:t>
            </w:r>
          </w:p>
        </w:tc>
        <w:tc>
          <w:tcPr>
            <w:tcW w:w="47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30</w:t>
            </w:r>
          </w:p>
        </w:tc>
        <w:tc>
          <w:tcPr>
            <w:tcW w:w="531"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не более 32</w:t>
            </w:r>
          </w:p>
        </w:tc>
        <w:tc>
          <w:tcPr>
            <w:tcW w:w="383"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30</w:t>
            </w:r>
          </w:p>
        </w:tc>
        <w:tc>
          <w:tcPr>
            <w:tcW w:w="380"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1050</w:t>
            </w:r>
          </w:p>
        </w:tc>
        <w:tc>
          <w:tcPr>
            <w:tcW w:w="417"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59508</w:t>
            </w:r>
          </w:p>
        </w:tc>
        <w:tc>
          <w:tcPr>
            <w:tcW w:w="456" w:type="pct"/>
            <w:tcBorders>
              <w:top w:val="single" w:sz="4" w:space="0" w:color="auto"/>
              <w:left w:val="single" w:sz="4" w:space="0" w:color="auto"/>
              <w:bottom w:val="single" w:sz="4" w:space="0" w:color="auto"/>
              <w:right w:val="single" w:sz="4" w:space="0" w:color="auto"/>
            </w:tcBorders>
            <w:hideMark/>
          </w:tcPr>
          <w:p w:rsidR="00600784" w:rsidRDefault="00600784">
            <w:pPr>
              <w:spacing w:line="360" w:lineRule="exact"/>
              <w:jc w:val="both"/>
              <w:rPr>
                <w:sz w:val="24"/>
                <w:szCs w:val="28"/>
              </w:rPr>
            </w:pPr>
            <w:r>
              <w:rPr>
                <w:sz w:val="24"/>
                <w:szCs w:val="28"/>
              </w:rPr>
              <w:t>47606,4</w:t>
            </w:r>
          </w:p>
        </w:tc>
      </w:tr>
    </w:tbl>
    <w:p w:rsidR="00600784" w:rsidRDefault="00600784" w:rsidP="00600784">
      <w:pPr>
        <w:spacing w:line="360" w:lineRule="exact"/>
        <w:jc w:val="both"/>
        <w:rPr>
          <w:sz w:val="28"/>
        </w:rPr>
      </w:pPr>
    </w:p>
    <w:p w:rsidR="00C95954" w:rsidRPr="009E4BC0" w:rsidRDefault="00C95954" w:rsidP="009E4BC0">
      <w:pPr>
        <w:ind w:firstLine="708"/>
        <w:jc w:val="both"/>
        <w:rPr>
          <w:sz w:val="28"/>
          <w:szCs w:val="28"/>
        </w:rPr>
      </w:pPr>
    </w:p>
    <w:sectPr w:rsidR="00C95954" w:rsidRPr="009E4BC0" w:rsidSect="00C9595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A85"/>
    <w:multiLevelType w:val="multilevel"/>
    <w:tmpl w:val="7ACEAE62"/>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8A0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CC06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C6244D"/>
    <w:multiLevelType w:val="hybridMultilevel"/>
    <w:tmpl w:val="C4C203C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E4BC0"/>
    <w:rsid w:val="002352FF"/>
    <w:rsid w:val="00262D70"/>
    <w:rsid w:val="0052122E"/>
    <w:rsid w:val="00600784"/>
    <w:rsid w:val="006F7BEC"/>
    <w:rsid w:val="008B4225"/>
    <w:rsid w:val="009B6280"/>
    <w:rsid w:val="009E4BC0"/>
    <w:rsid w:val="00A20812"/>
    <w:rsid w:val="00A74870"/>
    <w:rsid w:val="00AA3A97"/>
    <w:rsid w:val="00C95954"/>
    <w:rsid w:val="00D61D42"/>
    <w:rsid w:val="00E34735"/>
    <w:rsid w:val="00EE0583"/>
    <w:rsid w:val="00EF5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058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EE0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E058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EE0583"/>
    <w:rPr>
      <w:color w:val="0000FF"/>
      <w:u w:val="single"/>
    </w:rPr>
  </w:style>
</w:styles>
</file>

<file path=word/webSettings.xml><?xml version="1.0" encoding="utf-8"?>
<w:webSettings xmlns:r="http://schemas.openxmlformats.org/officeDocument/2006/relationships" xmlns:w="http://schemas.openxmlformats.org/wordprocessingml/2006/main">
  <w:divs>
    <w:div w:id="786661160">
      <w:bodyDiv w:val="1"/>
      <w:marLeft w:val="0"/>
      <w:marRight w:val="0"/>
      <w:marTop w:val="0"/>
      <w:marBottom w:val="0"/>
      <w:divBdr>
        <w:top w:val="none" w:sz="0" w:space="0" w:color="auto"/>
        <w:left w:val="none" w:sz="0" w:space="0" w:color="auto"/>
        <w:bottom w:val="none" w:sz="0" w:space="0" w:color="auto"/>
        <w:right w:val="none" w:sz="0" w:space="0" w:color="auto"/>
      </w:divBdr>
    </w:div>
    <w:div w:id="1109618221">
      <w:bodyDiv w:val="1"/>
      <w:marLeft w:val="0"/>
      <w:marRight w:val="0"/>
      <w:marTop w:val="0"/>
      <w:marBottom w:val="0"/>
      <w:divBdr>
        <w:top w:val="none" w:sz="0" w:space="0" w:color="auto"/>
        <w:left w:val="none" w:sz="0" w:space="0" w:color="auto"/>
        <w:bottom w:val="none" w:sz="0" w:space="0" w:color="auto"/>
        <w:right w:val="none" w:sz="0" w:space="0" w:color="auto"/>
      </w:divBdr>
    </w:div>
    <w:div w:id="13273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1\ADMINM~1.001\LOCALS~1\Temp\HamsterArc%7b862940ab-67d6-44a9-8d3d-9bfa00bea3a5%7d\&#1042;&#1085;%20&#1057;&#1069;&#1044;-26-01-21-882%20&#1086;&#1090;%2018.09.2013%20&#1054;%20&#1085;&#1077;&#1086;&#1073;&#1093;&#1086;&#1076;&#1080;&#1084;&#1086;&#1089;&#1090;&#1080;%20&#1087;&#1088;&#1080;&#1085;&#1103;&#1090;&#1080;&#1103;%20&#1055;&#1086;&#1088;&#1103;&#1076;&#1082;&#1072;%20&#1087;&#1086;&#1083;&#1091;&#1095;&#1077;&#1085;&#1080;&#1103;%20&#1089;&#1077;&#1084;&#1077;&#1081;&#1085;&#1086;&#1075;&#1086;%20&#1086;&#1073;&#1088;&#1072;&#1079;&#1086;&#1074;&#1072;&#1085;&#1080;&#11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D7AB-08D2-4E48-AE70-5B5C3F22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RUO</cp:lastModifiedBy>
  <cp:revision>3</cp:revision>
  <cp:lastPrinted>2013-10-09T10:11:00Z</cp:lastPrinted>
  <dcterms:created xsi:type="dcterms:W3CDTF">2014-07-30T04:41:00Z</dcterms:created>
  <dcterms:modified xsi:type="dcterms:W3CDTF">2014-07-30T04:42:00Z</dcterms:modified>
</cp:coreProperties>
</file>